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48F" w:rsidRDefault="00173248" w:rsidP="00173248">
      <w:pPr>
        <w:spacing w:line="240" w:lineRule="auto"/>
        <w:jc w:val="center"/>
        <w:rPr>
          <w:rFonts w:ascii="Times New Roman" w:eastAsia="Times New Roman" w:hAnsi="Times New Roman" w:cs="Times New Roman"/>
          <w:b/>
          <w:color w:val="000000"/>
          <w:sz w:val="24"/>
          <w:szCs w:val="24"/>
          <w:u w:val="single"/>
        </w:rPr>
      </w:pPr>
      <w:bookmarkStart w:id="0" w:name="_GoBack"/>
      <w:bookmarkEnd w:id="0"/>
      <w:r w:rsidRPr="00D07C0A">
        <w:rPr>
          <w:rFonts w:ascii="Times New Roman" w:eastAsia="Times New Roman" w:hAnsi="Times New Roman" w:cs="Times New Roman"/>
          <w:b/>
          <w:color w:val="000000"/>
          <w:sz w:val="24"/>
          <w:szCs w:val="24"/>
          <w:u w:val="single"/>
        </w:rPr>
        <w:t xml:space="preserve">Where </w:t>
      </w:r>
      <w:r w:rsidR="00F8548F">
        <w:rPr>
          <w:rFonts w:ascii="Times New Roman" w:eastAsia="Times New Roman" w:hAnsi="Times New Roman" w:cs="Times New Roman"/>
          <w:b/>
          <w:color w:val="000000"/>
          <w:sz w:val="24"/>
          <w:szCs w:val="24"/>
          <w:u w:val="single"/>
        </w:rPr>
        <w:t>next for the UK welfare state? Austerity, policy responses and public attitudes</w:t>
      </w:r>
      <w:r w:rsidRPr="00D07C0A">
        <w:rPr>
          <w:rFonts w:ascii="Times New Roman" w:eastAsia="Times New Roman" w:hAnsi="Times New Roman" w:cs="Times New Roman"/>
          <w:b/>
          <w:color w:val="000000"/>
          <w:sz w:val="24"/>
          <w:szCs w:val="24"/>
          <w:u w:val="single"/>
        </w:rPr>
        <w:t xml:space="preserve"> </w:t>
      </w:r>
    </w:p>
    <w:p w:rsidR="00F8548F" w:rsidRDefault="00F8548F" w:rsidP="00F8548F">
      <w:pPr>
        <w:spacing w:line="240" w:lineRule="auto"/>
        <w:rPr>
          <w:rFonts w:ascii="Times New Roman" w:eastAsia="Times New Roman" w:hAnsi="Times New Roman" w:cs="Times New Roman"/>
          <w:i/>
          <w:color w:val="000000"/>
          <w:sz w:val="24"/>
          <w:szCs w:val="24"/>
        </w:rPr>
      </w:pPr>
    </w:p>
    <w:p w:rsidR="00F8548F" w:rsidRPr="00F8548F" w:rsidRDefault="00F8548F" w:rsidP="00F8548F">
      <w:pPr>
        <w:spacing w:line="240" w:lineRule="auto"/>
        <w:rPr>
          <w:rFonts w:ascii="Times New Roman" w:eastAsia="Times New Roman" w:hAnsi="Times New Roman" w:cs="Times New Roman"/>
          <w:i/>
          <w:color w:val="000000"/>
          <w:sz w:val="24"/>
          <w:szCs w:val="24"/>
        </w:rPr>
      </w:pPr>
      <w:r w:rsidRPr="00F8548F">
        <w:rPr>
          <w:rFonts w:ascii="Times New Roman" w:eastAsia="Times New Roman" w:hAnsi="Times New Roman" w:cs="Times New Roman"/>
          <w:i/>
          <w:color w:val="000000"/>
          <w:sz w:val="24"/>
          <w:szCs w:val="24"/>
        </w:rPr>
        <w:t>Peter Taylor-Gooby</w:t>
      </w:r>
      <w:r>
        <w:rPr>
          <w:rFonts w:ascii="Times New Roman" w:eastAsia="Times New Roman" w:hAnsi="Times New Roman" w:cs="Times New Roman"/>
          <w:i/>
          <w:color w:val="000000"/>
          <w:sz w:val="24"/>
          <w:szCs w:val="24"/>
        </w:rPr>
        <w:t xml:space="preserve"> (</w:t>
      </w:r>
      <w:hyperlink r:id="rId7" w:history="1">
        <w:r w:rsidRPr="001B15E0">
          <w:rPr>
            <w:rStyle w:val="Hyperlink"/>
            <w:rFonts w:ascii="Times New Roman" w:eastAsia="Times New Roman" w:hAnsi="Times New Roman" w:cs="Times New Roman"/>
            <w:i/>
            <w:sz w:val="24"/>
            <w:szCs w:val="24"/>
          </w:rPr>
          <w:t>P.F.Taylor-Gooby@kent.ac.uk</w:t>
        </w:r>
      </w:hyperlink>
      <w:r>
        <w:rPr>
          <w:rFonts w:ascii="Times New Roman" w:eastAsia="Times New Roman" w:hAnsi="Times New Roman" w:cs="Times New Roman"/>
          <w:i/>
          <w:color w:val="000000"/>
          <w:sz w:val="24"/>
          <w:szCs w:val="24"/>
        </w:rPr>
        <w:t xml:space="preserve">) </w:t>
      </w:r>
    </w:p>
    <w:p w:rsidR="00F8548F" w:rsidRPr="00F8548F" w:rsidRDefault="00173248" w:rsidP="00F8548F">
      <w:pPr>
        <w:spacing w:line="240" w:lineRule="auto"/>
        <w:rPr>
          <w:rFonts w:ascii="Times New Roman" w:eastAsia="Times New Roman" w:hAnsi="Times New Roman" w:cs="Times New Roman"/>
          <w:i/>
          <w:color w:val="000000"/>
          <w:sz w:val="24"/>
          <w:szCs w:val="24"/>
        </w:rPr>
      </w:pPr>
      <w:r w:rsidRPr="00F8548F">
        <w:rPr>
          <w:rFonts w:ascii="Times New Roman" w:eastAsia="Times New Roman" w:hAnsi="Times New Roman" w:cs="Times New Roman"/>
          <w:i/>
          <w:color w:val="000000"/>
          <w:sz w:val="24"/>
          <w:szCs w:val="24"/>
        </w:rPr>
        <w:t>Be</w:t>
      </w:r>
      <w:r w:rsidR="00F8548F" w:rsidRPr="00F8548F">
        <w:rPr>
          <w:rFonts w:ascii="Times New Roman" w:eastAsia="Times New Roman" w:hAnsi="Times New Roman" w:cs="Times New Roman"/>
          <w:i/>
          <w:color w:val="000000"/>
          <w:sz w:val="24"/>
          <w:szCs w:val="24"/>
        </w:rPr>
        <w:t xml:space="preserve">njamin Leruth </w:t>
      </w:r>
      <w:r w:rsidR="00F8548F">
        <w:rPr>
          <w:rFonts w:ascii="Times New Roman" w:eastAsia="Times New Roman" w:hAnsi="Times New Roman" w:cs="Times New Roman"/>
          <w:i/>
          <w:color w:val="000000"/>
          <w:sz w:val="24"/>
          <w:szCs w:val="24"/>
        </w:rPr>
        <w:t>(</w:t>
      </w:r>
      <w:hyperlink r:id="rId8" w:history="1">
        <w:r w:rsidR="00F8548F" w:rsidRPr="001B15E0">
          <w:rPr>
            <w:rStyle w:val="Hyperlink"/>
            <w:rFonts w:ascii="Times New Roman" w:eastAsia="Times New Roman" w:hAnsi="Times New Roman" w:cs="Times New Roman"/>
            <w:i/>
            <w:sz w:val="24"/>
            <w:szCs w:val="24"/>
          </w:rPr>
          <w:t>B.J.Leruth@kent.ac.uk</w:t>
        </w:r>
      </w:hyperlink>
      <w:r w:rsidR="00F8548F">
        <w:rPr>
          <w:rFonts w:ascii="Times New Roman" w:eastAsia="Times New Roman" w:hAnsi="Times New Roman" w:cs="Times New Roman"/>
          <w:i/>
          <w:color w:val="000000"/>
          <w:sz w:val="24"/>
          <w:szCs w:val="24"/>
        </w:rPr>
        <w:t xml:space="preserve">) </w:t>
      </w:r>
    </w:p>
    <w:p w:rsidR="00F8548F" w:rsidRDefault="00D07C0A" w:rsidP="00F8548F">
      <w:pPr>
        <w:spacing w:line="240" w:lineRule="auto"/>
        <w:rPr>
          <w:rFonts w:ascii="Times New Roman" w:eastAsia="Times New Roman" w:hAnsi="Times New Roman" w:cs="Times New Roman"/>
          <w:i/>
          <w:color w:val="000000"/>
          <w:sz w:val="24"/>
          <w:szCs w:val="24"/>
        </w:rPr>
      </w:pPr>
      <w:r w:rsidRPr="00F8548F">
        <w:rPr>
          <w:rFonts w:ascii="Times New Roman" w:eastAsia="Times New Roman" w:hAnsi="Times New Roman" w:cs="Times New Roman"/>
          <w:i/>
          <w:color w:val="000000"/>
          <w:sz w:val="24"/>
          <w:szCs w:val="24"/>
        </w:rPr>
        <w:t>Heejung Chung</w:t>
      </w:r>
      <w:r w:rsidR="00F8548F">
        <w:rPr>
          <w:rFonts w:ascii="Times New Roman" w:eastAsia="Times New Roman" w:hAnsi="Times New Roman" w:cs="Times New Roman"/>
          <w:i/>
          <w:color w:val="000000"/>
          <w:sz w:val="24"/>
          <w:szCs w:val="24"/>
        </w:rPr>
        <w:t xml:space="preserve"> (</w:t>
      </w:r>
      <w:hyperlink r:id="rId9" w:history="1">
        <w:r w:rsidR="00F8548F" w:rsidRPr="001B15E0">
          <w:rPr>
            <w:rStyle w:val="Hyperlink"/>
            <w:rFonts w:ascii="Times New Roman" w:eastAsia="Times New Roman" w:hAnsi="Times New Roman" w:cs="Times New Roman"/>
            <w:i/>
            <w:sz w:val="24"/>
            <w:szCs w:val="24"/>
          </w:rPr>
          <w:t>H.Chung@kent.ac.uk</w:t>
        </w:r>
      </w:hyperlink>
      <w:r w:rsidR="00F8548F">
        <w:rPr>
          <w:rFonts w:ascii="Times New Roman" w:eastAsia="Times New Roman" w:hAnsi="Times New Roman" w:cs="Times New Roman"/>
          <w:i/>
          <w:color w:val="000000"/>
          <w:sz w:val="24"/>
          <w:szCs w:val="24"/>
        </w:rPr>
        <w:t>)</w:t>
      </w:r>
    </w:p>
    <w:p w:rsidR="00173248" w:rsidRPr="00F8548F" w:rsidRDefault="00F8548F" w:rsidP="00F8548F">
      <w:pPr>
        <w:spacing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School of Social Policy, Sociology and Social Research, University of Kent </w:t>
      </w:r>
    </w:p>
    <w:p w:rsidR="00F5594A" w:rsidRPr="00D07C0A" w:rsidRDefault="00F5594A" w:rsidP="00173248">
      <w:pPr>
        <w:spacing w:line="240" w:lineRule="auto"/>
        <w:jc w:val="both"/>
        <w:outlineLvl w:val="0"/>
        <w:rPr>
          <w:rFonts w:ascii="Times New Roman" w:hAnsi="Times New Roman" w:cs="Times New Roman"/>
          <w:sz w:val="24"/>
          <w:szCs w:val="24"/>
        </w:rPr>
      </w:pPr>
    </w:p>
    <w:p w:rsidR="00F5594A" w:rsidRPr="00D07C0A" w:rsidRDefault="00F5594A" w:rsidP="00173248">
      <w:pPr>
        <w:spacing w:line="240" w:lineRule="auto"/>
        <w:jc w:val="both"/>
        <w:outlineLvl w:val="0"/>
        <w:rPr>
          <w:rFonts w:ascii="Times New Roman" w:hAnsi="Times New Roman" w:cs="Times New Roman"/>
          <w:b/>
          <w:sz w:val="24"/>
          <w:szCs w:val="24"/>
        </w:rPr>
      </w:pPr>
      <w:r w:rsidRPr="00D07C0A">
        <w:rPr>
          <w:rFonts w:ascii="Times New Roman" w:hAnsi="Times New Roman" w:cs="Times New Roman"/>
          <w:b/>
          <w:sz w:val="24"/>
          <w:szCs w:val="24"/>
        </w:rPr>
        <w:t>Introduction</w:t>
      </w:r>
    </w:p>
    <w:p w:rsidR="009C6ADC" w:rsidRPr="00D07C0A" w:rsidRDefault="00173248" w:rsidP="00173248">
      <w:pPr>
        <w:spacing w:line="240" w:lineRule="auto"/>
        <w:jc w:val="both"/>
        <w:outlineLvl w:val="0"/>
        <w:rPr>
          <w:rFonts w:ascii="Times New Roman" w:hAnsi="Times New Roman" w:cs="Times New Roman"/>
          <w:sz w:val="24"/>
          <w:szCs w:val="24"/>
        </w:rPr>
      </w:pPr>
      <w:r w:rsidRPr="00D07C0A">
        <w:rPr>
          <w:rFonts w:ascii="Times New Roman" w:hAnsi="Times New Roman" w:cs="Times New Roman"/>
          <w:sz w:val="24"/>
          <w:szCs w:val="24"/>
        </w:rPr>
        <w:t xml:space="preserve">The United Kingdom (UK) is distinctive among the larger and more developed European states in two ways: it has a majoritarian first-past-the-post governmental system with a high degree of centralisation of political authority, and a liberal-leaning economy with a </w:t>
      </w:r>
      <w:r w:rsidR="007A730B" w:rsidRPr="00D07C0A">
        <w:rPr>
          <w:rFonts w:ascii="Times New Roman" w:hAnsi="Times New Roman" w:cs="Times New Roman"/>
          <w:sz w:val="24"/>
          <w:szCs w:val="24"/>
        </w:rPr>
        <w:t>large</w:t>
      </w:r>
      <w:r w:rsidR="00AC0A10" w:rsidRPr="00D07C0A">
        <w:rPr>
          <w:rFonts w:ascii="Times New Roman" w:hAnsi="Times New Roman" w:cs="Times New Roman"/>
          <w:sz w:val="24"/>
          <w:szCs w:val="24"/>
        </w:rPr>
        <w:t xml:space="preserve"> </w:t>
      </w:r>
      <w:r w:rsidRPr="00D07C0A">
        <w:rPr>
          <w:rFonts w:ascii="Times New Roman" w:hAnsi="Times New Roman" w:cs="Times New Roman"/>
          <w:sz w:val="24"/>
          <w:szCs w:val="24"/>
        </w:rPr>
        <w:t xml:space="preserve">financial sector, </w:t>
      </w:r>
      <w:r w:rsidR="00AC0A10" w:rsidRPr="00D07C0A">
        <w:rPr>
          <w:rFonts w:ascii="Times New Roman" w:hAnsi="Times New Roman" w:cs="Times New Roman"/>
          <w:sz w:val="24"/>
          <w:szCs w:val="24"/>
        </w:rPr>
        <w:t>substantial</w:t>
      </w:r>
      <w:r w:rsidRPr="00D07C0A">
        <w:rPr>
          <w:rFonts w:ascii="Times New Roman" w:hAnsi="Times New Roman" w:cs="Times New Roman"/>
          <w:sz w:val="24"/>
          <w:szCs w:val="24"/>
        </w:rPr>
        <w:t xml:space="preserve"> income inequality which has risen over the years, and </w:t>
      </w:r>
      <w:r w:rsidR="00062CFC">
        <w:rPr>
          <w:rFonts w:ascii="Times New Roman" w:hAnsi="Times New Roman" w:cs="Times New Roman"/>
          <w:sz w:val="24"/>
          <w:szCs w:val="24"/>
        </w:rPr>
        <w:t>limited labour market regulation</w:t>
      </w:r>
      <w:r w:rsidRPr="00D07C0A">
        <w:rPr>
          <w:rFonts w:ascii="Times New Roman" w:hAnsi="Times New Roman" w:cs="Times New Roman"/>
          <w:sz w:val="24"/>
          <w:szCs w:val="24"/>
        </w:rPr>
        <w:t>.</w:t>
      </w:r>
      <w:r w:rsidR="009C6ADC" w:rsidRPr="00D07C0A">
        <w:rPr>
          <w:rFonts w:ascii="Times New Roman" w:hAnsi="Times New Roman" w:cs="Times New Roman"/>
          <w:sz w:val="24"/>
          <w:szCs w:val="24"/>
        </w:rPr>
        <w:t xml:space="preserve"> These features create a context in which the response to austerity </w:t>
      </w:r>
      <w:r w:rsidR="004047AB" w:rsidRPr="00D07C0A">
        <w:rPr>
          <w:rFonts w:ascii="Times New Roman" w:hAnsi="Times New Roman" w:cs="Times New Roman"/>
          <w:sz w:val="24"/>
          <w:szCs w:val="24"/>
        </w:rPr>
        <w:t xml:space="preserve">on both left and right </w:t>
      </w:r>
      <w:r w:rsidR="009C6ADC" w:rsidRPr="00D07C0A">
        <w:rPr>
          <w:rFonts w:ascii="Times New Roman" w:hAnsi="Times New Roman" w:cs="Times New Roman"/>
          <w:sz w:val="24"/>
          <w:szCs w:val="24"/>
        </w:rPr>
        <w:t>has been heavily influenced by neo-liberal assumptions and by an individualist politics</w:t>
      </w:r>
      <w:r w:rsidR="004047AB" w:rsidRPr="00D07C0A">
        <w:rPr>
          <w:rFonts w:ascii="Times New Roman" w:hAnsi="Times New Roman" w:cs="Times New Roman"/>
          <w:sz w:val="24"/>
          <w:szCs w:val="24"/>
        </w:rPr>
        <w:t>.</w:t>
      </w:r>
    </w:p>
    <w:p w:rsidR="00173248" w:rsidRPr="00D07C0A" w:rsidRDefault="00173248" w:rsidP="00173248">
      <w:pPr>
        <w:spacing w:line="240" w:lineRule="auto"/>
        <w:jc w:val="both"/>
        <w:outlineLvl w:val="0"/>
        <w:rPr>
          <w:rFonts w:ascii="Times New Roman" w:hAnsi="Times New Roman" w:cs="Times New Roman"/>
          <w:sz w:val="24"/>
          <w:szCs w:val="24"/>
        </w:rPr>
      </w:pPr>
      <w:r w:rsidRPr="00D07C0A">
        <w:rPr>
          <w:rFonts w:ascii="Times New Roman" w:hAnsi="Times New Roman" w:cs="Times New Roman"/>
          <w:sz w:val="24"/>
          <w:szCs w:val="24"/>
        </w:rPr>
        <w:t>London is far and away the largest city in Europe providing one of the three</w:t>
      </w:r>
      <w:r w:rsidR="009C6ADC" w:rsidRPr="00D07C0A">
        <w:rPr>
          <w:rFonts w:ascii="Times New Roman" w:hAnsi="Times New Roman" w:cs="Times New Roman"/>
          <w:sz w:val="24"/>
          <w:szCs w:val="24"/>
        </w:rPr>
        <w:t xml:space="preserve"> major</w:t>
      </w:r>
      <w:r w:rsidRPr="00D07C0A">
        <w:rPr>
          <w:rFonts w:ascii="Times New Roman" w:hAnsi="Times New Roman" w:cs="Times New Roman"/>
          <w:sz w:val="24"/>
          <w:szCs w:val="24"/>
        </w:rPr>
        <w:t xml:space="preserve"> world financial trading markets and with a powerful and lightly regulated finance sector. The manufacturing sector is a relatively small. </w:t>
      </w:r>
      <w:r w:rsidR="009C6ADC" w:rsidRPr="00D07C0A">
        <w:rPr>
          <w:rFonts w:ascii="Times New Roman" w:hAnsi="Times New Roman" w:cs="Times New Roman"/>
          <w:sz w:val="24"/>
          <w:szCs w:val="24"/>
        </w:rPr>
        <w:t>T</w:t>
      </w:r>
      <w:r w:rsidRPr="00D07C0A">
        <w:rPr>
          <w:rFonts w:ascii="Times New Roman" w:hAnsi="Times New Roman" w:cs="Times New Roman"/>
          <w:sz w:val="24"/>
          <w:szCs w:val="24"/>
        </w:rPr>
        <w:t>axes on the corporate sector</w:t>
      </w:r>
      <w:r w:rsidR="009C6ADC" w:rsidRPr="00D07C0A">
        <w:rPr>
          <w:rFonts w:ascii="Times New Roman" w:hAnsi="Times New Roman" w:cs="Times New Roman"/>
          <w:sz w:val="24"/>
          <w:szCs w:val="24"/>
        </w:rPr>
        <w:t xml:space="preserve"> have declined substantially since the 1980s. P</w:t>
      </w:r>
      <w:r w:rsidRPr="00D07C0A">
        <w:rPr>
          <w:rFonts w:ascii="Times New Roman" w:hAnsi="Times New Roman" w:cs="Times New Roman"/>
          <w:sz w:val="24"/>
          <w:szCs w:val="24"/>
        </w:rPr>
        <w:t xml:space="preserve">ersonal income </w:t>
      </w:r>
      <w:r w:rsidR="009C6ADC" w:rsidRPr="00D07C0A">
        <w:rPr>
          <w:rFonts w:ascii="Times New Roman" w:hAnsi="Times New Roman" w:cs="Times New Roman"/>
          <w:sz w:val="24"/>
          <w:szCs w:val="24"/>
        </w:rPr>
        <w:t xml:space="preserve">tax </w:t>
      </w:r>
      <w:r w:rsidRPr="00D07C0A">
        <w:rPr>
          <w:rFonts w:ascii="Times New Roman" w:hAnsi="Times New Roman" w:cs="Times New Roman"/>
          <w:sz w:val="24"/>
          <w:szCs w:val="24"/>
        </w:rPr>
        <w:t>and</w:t>
      </w:r>
      <w:r w:rsidR="000231F9" w:rsidRPr="00D07C0A">
        <w:rPr>
          <w:rFonts w:ascii="Times New Roman" w:hAnsi="Times New Roman" w:cs="Times New Roman"/>
          <w:sz w:val="24"/>
          <w:szCs w:val="24"/>
        </w:rPr>
        <w:t xml:space="preserve">, of growing importance, </w:t>
      </w:r>
      <w:r w:rsidR="00ED2B8C" w:rsidRPr="00D07C0A">
        <w:rPr>
          <w:rFonts w:ascii="Times New Roman" w:hAnsi="Times New Roman" w:cs="Times New Roman"/>
          <w:sz w:val="24"/>
          <w:szCs w:val="24"/>
        </w:rPr>
        <w:t xml:space="preserve">Value-Added Tax </w:t>
      </w:r>
      <w:r w:rsidR="009C6ADC" w:rsidRPr="00D07C0A">
        <w:rPr>
          <w:rFonts w:ascii="Times New Roman" w:hAnsi="Times New Roman" w:cs="Times New Roman"/>
          <w:sz w:val="24"/>
          <w:szCs w:val="24"/>
        </w:rPr>
        <w:t>are the main sources of</w:t>
      </w:r>
      <w:r w:rsidRPr="00D07C0A">
        <w:rPr>
          <w:rFonts w:ascii="Times New Roman" w:hAnsi="Times New Roman" w:cs="Times New Roman"/>
          <w:sz w:val="24"/>
          <w:szCs w:val="24"/>
        </w:rPr>
        <w:t xml:space="preserve"> revenue (Figure 1). </w:t>
      </w:r>
      <w:r w:rsidR="005C09DC" w:rsidRPr="00D07C0A">
        <w:rPr>
          <w:rFonts w:ascii="Times New Roman" w:hAnsi="Times New Roman" w:cs="Times New Roman"/>
          <w:sz w:val="24"/>
          <w:szCs w:val="24"/>
        </w:rPr>
        <w:t>Indirect taxes almost exactly cancel out the mild equalising effect of direct taxes so that overall the system is proportional</w:t>
      </w:r>
      <w:r w:rsidRPr="00D07C0A">
        <w:rPr>
          <w:rFonts w:ascii="Times New Roman" w:hAnsi="Times New Roman" w:cs="Times New Roman"/>
          <w:sz w:val="24"/>
          <w:szCs w:val="24"/>
        </w:rPr>
        <w:t xml:space="preserve"> (Adam and Browne 2010</w:t>
      </w:r>
      <w:r w:rsidR="00702A55" w:rsidRPr="00D07C0A">
        <w:rPr>
          <w:rFonts w:ascii="Times New Roman" w:hAnsi="Times New Roman" w:cs="Times New Roman"/>
          <w:sz w:val="24"/>
          <w:szCs w:val="24"/>
        </w:rPr>
        <w:t>:</w:t>
      </w:r>
      <w:r w:rsidRPr="00D07C0A">
        <w:rPr>
          <w:rFonts w:ascii="Times New Roman" w:hAnsi="Times New Roman" w:cs="Times New Roman"/>
          <w:sz w:val="24"/>
          <w:szCs w:val="24"/>
        </w:rPr>
        <w:t xml:space="preserve"> 7). </w:t>
      </w:r>
    </w:p>
    <w:p w:rsidR="00173248" w:rsidRPr="00D07C0A" w:rsidRDefault="00173248" w:rsidP="00173248">
      <w:pPr>
        <w:spacing w:line="240" w:lineRule="auto"/>
        <w:jc w:val="both"/>
        <w:rPr>
          <w:rFonts w:ascii="Times New Roman" w:eastAsia="Times New Roman" w:hAnsi="Times New Roman" w:cs="Times New Roman"/>
          <w:i/>
          <w:color w:val="000000"/>
          <w:sz w:val="24"/>
          <w:szCs w:val="24"/>
        </w:rPr>
      </w:pPr>
      <w:r w:rsidRPr="00D07C0A">
        <w:rPr>
          <w:rFonts w:ascii="Times New Roman" w:eastAsia="Times New Roman" w:hAnsi="Times New Roman" w:cs="Times New Roman"/>
          <w:i/>
          <w:noProof/>
          <w:color w:val="000000"/>
          <w:sz w:val="24"/>
          <w:szCs w:val="24"/>
        </w:rPr>
        <w:drawing>
          <wp:inline distT="0" distB="0" distL="0" distR="0" wp14:anchorId="55E163AF" wp14:editId="42BA18F3">
            <wp:extent cx="5899867" cy="31010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2639" cy="3107722"/>
                    </a:xfrm>
                    <a:prstGeom prst="rect">
                      <a:avLst/>
                    </a:prstGeom>
                    <a:noFill/>
                  </pic:spPr>
                </pic:pic>
              </a:graphicData>
            </a:graphic>
          </wp:inline>
        </w:drawing>
      </w:r>
    </w:p>
    <w:p w:rsidR="00D07C0A" w:rsidRDefault="00F5594A" w:rsidP="00173248">
      <w:pPr>
        <w:spacing w:line="240" w:lineRule="auto"/>
        <w:jc w:val="both"/>
        <w:outlineLvl w:val="0"/>
        <w:rPr>
          <w:rFonts w:ascii="Times New Roman" w:hAnsi="Times New Roman" w:cs="Times New Roman"/>
          <w:b/>
          <w:i/>
          <w:sz w:val="24"/>
          <w:szCs w:val="24"/>
        </w:rPr>
      </w:pPr>
      <w:r w:rsidRPr="00D07C0A">
        <w:rPr>
          <w:rFonts w:ascii="Times New Roman" w:hAnsi="Times New Roman" w:cs="Times New Roman"/>
          <w:b/>
          <w:i/>
          <w:sz w:val="24"/>
          <w:szCs w:val="24"/>
        </w:rPr>
        <w:t>Figure 1: Revenue by source</w:t>
      </w:r>
      <w:r w:rsidR="00B710DC" w:rsidRPr="00D07C0A">
        <w:rPr>
          <w:rFonts w:ascii="Times New Roman" w:hAnsi="Times New Roman" w:cs="Times New Roman"/>
          <w:b/>
          <w:i/>
          <w:sz w:val="24"/>
          <w:szCs w:val="24"/>
        </w:rPr>
        <w:t xml:space="preserve"> in the United Kingdom</w:t>
      </w:r>
      <w:r w:rsidR="00702A55" w:rsidRPr="00D07C0A">
        <w:rPr>
          <w:rFonts w:ascii="Times New Roman" w:hAnsi="Times New Roman" w:cs="Times New Roman"/>
          <w:b/>
          <w:i/>
          <w:sz w:val="24"/>
          <w:szCs w:val="24"/>
        </w:rPr>
        <w:t>,</w:t>
      </w:r>
      <w:r w:rsidR="00D07C0A">
        <w:rPr>
          <w:rFonts w:ascii="Times New Roman" w:hAnsi="Times New Roman" w:cs="Times New Roman"/>
          <w:b/>
          <w:i/>
          <w:sz w:val="24"/>
          <w:szCs w:val="24"/>
        </w:rPr>
        <w:t xml:space="preserve"> 1980-2016 (% GDP</w:t>
      </w:r>
      <w:r w:rsidR="0071380E">
        <w:rPr>
          <w:rFonts w:ascii="Times New Roman" w:hAnsi="Times New Roman" w:cs="Times New Roman"/>
          <w:b/>
          <w:i/>
          <w:sz w:val="24"/>
          <w:szCs w:val="24"/>
        </w:rPr>
        <w:t>)</w:t>
      </w:r>
    </w:p>
    <w:p w:rsidR="00D07C0A" w:rsidRDefault="000231F9" w:rsidP="00173248">
      <w:pPr>
        <w:spacing w:line="240" w:lineRule="auto"/>
        <w:jc w:val="both"/>
        <w:outlineLvl w:val="0"/>
        <w:rPr>
          <w:rFonts w:ascii="Times New Roman" w:hAnsi="Times New Roman" w:cs="Times New Roman"/>
          <w:sz w:val="24"/>
          <w:szCs w:val="24"/>
        </w:rPr>
      </w:pPr>
      <w:r w:rsidRPr="00D07C0A">
        <w:rPr>
          <w:rFonts w:ascii="Times New Roman" w:hAnsi="Times New Roman" w:cs="Times New Roman"/>
          <w:i/>
          <w:sz w:val="24"/>
          <w:szCs w:val="24"/>
        </w:rPr>
        <w:t>Calculated from IFS (2015)</w:t>
      </w:r>
    </w:p>
    <w:p w:rsidR="00173248" w:rsidRPr="00D07C0A" w:rsidRDefault="000231F9" w:rsidP="00173248">
      <w:pPr>
        <w:spacing w:line="240" w:lineRule="auto"/>
        <w:jc w:val="both"/>
        <w:outlineLvl w:val="0"/>
        <w:rPr>
          <w:rFonts w:ascii="Times New Roman" w:hAnsi="Times New Roman" w:cs="Times New Roman"/>
          <w:sz w:val="24"/>
          <w:szCs w:val="24"/>
        </w:rPr>
      </w:pPr>
      <w:r w:rsidRPr="00D07C0A">
        <w:rPr>
          <w:rFonts w:ascii="Times New Roman" w:hAnsi="Times New Roman" w:cs="Times New Roman"/>
          <w:sz w:val="24"/>
          <w:szCs w:val="24"/>
        </w:rPr>
        <w:lastRenderedPageBreak/>
        <w:t xml:space="preserve">Coalition governments are exceptional and the party of government is able to pursue its programme with relatively little constraint. </w:t>
      </w:r>
      <w:r w:rsidR="00173248" w:rsidRPr="00D07C0A">
        <w:rPr>
          <w:rFonts w:ascii="Times New Roman" w:hAnsi="Times New Roman" w:cs="Times New Roman"/>
          <w:sz w:val="24"/>
          <w:szCs w:val="24"/>
        </w:rPr>
        <w:t xml:space="preserve">The first-past-the-post voting system encourages bipartisanship, with the centre-right Conservative and centre-left Labour party predominating. </w:t>
      </w:r>
      <w:r w:rsidRPr="00D07C0A">
        <w:rPr>
          <w:rFonts w:ascii="Times New Roman" w:hAnsi="Times New Roman" w:cs="Times New Roman"/>
          <w:sz w:val="24"/>
          <w:szCs w:val="24"/>
        </w:rPr>
        <w:t xml:space="preserve">However, the proportion of votes taken by Labour and Conservative parties declined from 80 per cent in 1979 to 67 per cent in 2015. </w:t>
      </w:r>
      <w:r w:rsidR="00173248" w:rsidRPr="00D07C0A">
        <w:rPr>
          <w:rFonts w:ascii="Times New Roman" w:hAnsi="Times New Roman" w:cs="Times New Roman"/>
          <w:sz w:val="24"/>
          <w:szCs w:val="24"/>
        </w:rPr>
        <w:t xml:space="preserve">The Liberal Democrats (or Lib Dems), founded in 1988 as a merger of the  more substantial Liberal Party and the short-lived Social Democratic Party, </w:t>
      </w:r>
      <w:r w:rsidR="007604E3" w:rsidRPr="00D07C0A">
        <w:rPr>
          <w:rFonts w:ascii="Times New Roman" w:hAnsi="Times New Roman" w:cs="Times New Roman"/>
          <w:sz w:val="24"/>
          <w:szCs w:val="24"/>
        </w:rPr>
        <w:t xml:space="preserve">became </w:t>
      </w:r>
      <w:r w:rsidR="00173248" w:rsidRPr="00D07C0A">
        <w:rPr>
          <w:rFonts w:ascii="Times New Roman" w:hAnsi="Times New Roman" w:cs="Times New Roman"/>
          <w:sz w:val="24"/>
          <w:szCs w:val="24"/>
        </w:rPr>
        <w:t>the UK’s third largest political party</w:t>
      </w:r>
      <w:r w:rsidR="007604E3" w:rsidRPr="00D07C0A">
        <w:rPr>
          <w:rFonts w:ascii="Times New Roman" w:hAnsi="Times New Roman" w:cs="Times New Roman"/>
          <w:sz w:val="24"/>
          <w:szCs w:val="24"/>
        </w:rPr>
        <w:t xml:space="preserve">. They </w:t>
      </w:r>
      <w:r w:rsidR="00173248" w:rsidRPr="00D07C0A">
        <w:rPr>
          <w:rFonts w:ascii="Times New Roman" w:hAnsi="Times New Roman" w:cs="Times New Roman"/>
          <w:sz w:val="24"/>
          <w:szCs w:val="24"/>
        </w:rPr>
        <w:t>gained between 20 and 62 seats out of 650 in the House of Commons</w:t>
      </w:r>
      <w:r w:rsidR="007604E3" w:rsidRPr="00D07C0A">
        <w:rPr>
          <w:rFonts w:ascii="Times New Roman" w:hAnsi="Times New Roman" w:cs="Times New Roman"/>
          <w:sz w:val="24"/>
          <w:szCs w:val="24"/>
        </w:rPr>
        <w:t xml:space="preserve"> between 1992 and 2010 but collapsed in 2015 with only eight seats.</w:t>
      </w:r>
      <w:r w:rsidR="00173248" w:rsidRPr="00D07C0A">
        <w:rPr>
          <w:rFonts w:ascii="Times New Roman" w:hAnsi="Times New Roman" w:cs="Times New Roman"/>
          <w:sz w:val="24"/>
          <w:szCs w:val="24"/>
        </w:rPr>
        <w:t xml:space="preserve"> Nationalist movements have grown stronger in Scotland and Wales in recent years, and two further movements, the Green Party and the populist right and Eurosceptic</w:t>
      </w:r>
      <w:r w:rsidR="004047AB" w:rsidRPr="00D07C0A">
        <w:rPr>
          <w:rFonts w:ascii="Times New Roman" w:hAnsi="Times New Roman" w:cs="Times New Roman"/>
          <w:sz w:val="24"/>
          <w:szCs w:val="24"/>
        </w:rPr>
        <w:t xml:space="preserve"> and anti-immigration</w:t>
      </w:r>
      <w:r w:rsidR="00173248" w:rsidRPr="00D07C0A">
        <w:rPr>
          <w:rFonts w:ascii="Times New Roman" w:hAnsi="Times New Roman" w:cs="Times New Roman"/>
          <w:sz w:val="24"/>
          <w:szCs w:val="24"/>
        </w:rPr>
        <w:t xml:space="preserve"> UK Independence Party (UKIP) have emerged. </w:t>
      </w:r>
      <w:r w:rsidR="005D0EA7" w:rsidRPr="00D07C0A">
        <w:rPr>
          <w:rFonts w:ascii="Times New Roman" w:hAnsi="Times New Roman" w:cs="Times New Roman"/>
          <w:sz w:val="24"/>
          <w:szCs w:val="24"/>
        </w:rPr>
        <w:t>T</w:t>
      </w:r>
      <w:r w:rsidR="005905D1" w:rsidRPr="00D07C0A">
        <w:rPr>
          <w:rFonts w:ascii="Times New Roman" w:hAnsi="Times New Roman" w:cs="Times New Roman"/>
          <w:sz w:val="24"/>
          <w:szCs w:val="24"/>
        </w:rPr>
        <w:t>h</w:t>
      </w:r>
      <w:r w:rsidR="004047AB" w:rsidRPr="00D07C0A">
        <w:rPr>
          <w:rFonts w:ascii="Times New Roman" w:hAnsi="Times New Roman" w:cs="Times New Roman"/>
          <w:sz w:val="24"/>
          <w:szCs w:val="24"/>
        </w:rPr>
        <w:t>es</w:t>
      </w:r>
      <w:r w:rsidR="005905D1" w:rsidRPr="00D07C0A">
        <w:rPr>
          <w:rFonts w:ascii="Times New Roman" w:hAnsi="Times New Roman" w:cs="Times New Roman"/>
          <w:sz w:val="24"/>
          <w:szCs w:val="24"/>
        </w:rPr>
        <w:t>e</w:t>
      </w:r>
      <w:r w:rsidR="004047AB" w:rsidRPr="00D07C0A">
        <w:rPr>
          <w:rFonts w:ascii="Times New Roman" w:hAnsi="Times New Roman" w:cs="Times New Roman"/>
          <w:sz w:val="24"/>
          <w:szCs w:val="24"/>
        </w:rPr>
        <w:t xml:space="preserve"> trends suggest that the</w:t>
      </w:r>
      <w:r w:rsidR="005905D1" w:rsidRPr="00D07C0A">
        <w:rPr>
          <w:rFonts w:ascii="Times New Roman" w:hAnsi="Times New Roman" w:cs="Times New Roman"/>
          <w:sz w:val="24"/>
          <w:szCs w:val="24"/>
        </w:rPr>
        <w:t xml:space="preserve"> </w:t>
      </w:r>
      <w:r w:rsidR="00173248" w:rsidRPr="00D07C0A">
        <w:rPr>
          <w:rFonts w:ascii="Times New Roman" w:hAnsi="Times New Roman" w:cs="Times New Roman"/>
          <w:sz w:val="24"/>
          <w:szCs w:val="24"/>
        </w:rPr>
        <w:t>UK is moving from bipartisanship to</w:t>
      </w:r>
      <w:r w:rsidRPr="00D07C0A">
        <w:rPr>
          <w:rFonts w:ascii="Times New Roman" w:hAnsi="Times New Roman" w:cs="Times New Roman"/>
          <w:sz w:val="24"/>
          <w:szCs w:val="24"/>
        </w:rPr>
        <w:t>wards</w:t>
      </w:r>
      <w:r w:rsidR="00173248" w:rsidRPr="00D07C0A">
        <w:rPr>
          <w:rFonts w:ascii="Times New Roman" w:hAnsi="Times New Roman" w:cs="Times New Roman"/>
          <w:sz w:val="24"/>
          <w:szCs w:val="24"/>
        </w:rPr>
        <w:t xml:space="preserve"> a multi-party system within the constraints of first-past-the-post voting.</w:t>
      </w:r>
    </w:p>
    <w:p w:rsidR="00173248" w:rsidRPr="00D07C0A" w:rsidRDefault="00173248" w:rsidP="00173248">
      <w:pPr>
        <w:spacing w:line="240" w:lineRule="auto"/>
        <w:jc w:val="both"/>
        <w:outlineLvl w:val="0"/>
        <w:rPr>
          <w:rFonts w:ascii="Times New Roman" w:hAnsi="Times New Roman" w:cs="Times New Roman"/>
          <w:sz w:val="24"/>
          <w:szCs w:val="24"/>
        </w:rPr>
      </w:pPr>
      <w:r w:rsidRPr="00D07C0A">
        <w:rPr>
          <w:rFonts w:ascii="Times New Roman" w:hAnsi="Times New Roman" w:cs="Times New Roman"/>
          <w:sz w:val="24"/>
          <w:szCs w:val="24"/>
        </w:rPr>
        <w:t>In this context, social spending has been relat</w:t>
      </w:r>
      <w:r w:rsidR="00E056A8">
        <w:rPr>
          <w:rFonts w:ascii="Times New Roman" w:hAnsi="Times New Roman" w:cs="Times New Roman"/>
          <w:sz w:val="24"/>
          <w:szCs w:val="24"/>
        </w:rPr>
        <w:t>ively low by European standards</w:t>
      </w:r>
      <w:r w:rsidRPr="00D07C0A">
        <w:rPr>
          <w:rFonts w:ascii="Times New Roman" w:hAnsi="Times New Roman" w:cs="Times New Roman"/>
          <w:sz w:val="24"/>
          <w:szCs w:val="24"/>
        </w:rPr>
        <w:t xml:space="preserve"> and targeted</w:t>
      </w:r>
      <w:r w:rsidR="005C09DC" w:rsidRPr="00D07C0A">
        <w:rPr>
          <w:rFonts w:ascii="Times New Roman" w:hAnsi="Times New Roman" w:cs="Times New Roman"/>
          <w:sz w:val="24"/>
          <w:szCs w:val="24"/>
        </w:rPr>
        <w:t>, in keeping with the liberal welfare state regime</w:t>
      </w:r>
      <w:r w:rsidRPr="00D07C0A">
        <w:rPr>
          <w:rFonts w:ascii="Times New Roman" w:hAnsi="Times New Roman" w:cs="Times New Roman"/>
          <w:sz w:val="24"/>
          <w:szCs w:val="24"/>
        </w:rPr>
        <w:t>. The main areas of social provision (health care and all cash benefits and pensions) are directly controlled by central government. Local government is responsible for social care and social housing and much of pre-18 schooling, but within a tight framework of regulation and with little financial autonomy. In recent years, central government has constrained resources in these areas so tightly that local autonomy is very limited.</w:t>
      </w:r>
    </w:p>
    <w:p w:rsidR="00173248" w:rsidRPr="00D07C0A" w:rsidRDefault="00E056A8" w:rsidP="00F559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aim of this background paper is to assess the evolution of the politics of the British welfare state over time, based on the country’s political characteristics, policy responses advocated by political parties, and public attitudes. It </w:t>
      </w:r>
      <w:r w:rsidR="005905D1" w:rsidRPr="00D07C0A">
        <w:rPr>
          <w:rFonts w:ascii="Times New Roman" w:hAnsi="Times New Roman" w:cs="Times New Roman"/>
          <w:sz w:val="24"/>
          <w:szCs w:val="24"/>
        </w:rPr>
        <w:t xml:space="preserve">is divided into </w:t>
      </w:r>
      <w:r w:rsidR="00862956">
        <w:rPr>
          <w:rFonts w:ascii="Times New Roman" w:hAnsi="Times New Roman" w:cs="Times New Roman"/>
          <w:sz w:val="24"/>
          <w:szCs w:val="24"/>
        </w:rPr>
        <w:t>three</w:t>
      </w:r>
      <w:r w:rsidR="005905D1" w:rsidRPr="00D07C0A">
        <w:rPr>
          <w:rFonts w:ascii="Times New Roman" w:hAnsi="Times New Roman" w:cs="Times New Roman"/>
          <w:sz w:val="24"/>
          <w:szCs w:val="24"/>
        </w:rPr>
        <w:t xml:space="preserve"> sections</w:t>
      </w:r>
      <w:r w:rsidR="00F5594A" w:rsidRPr="00D07C0A">
        <w:rPr>
          <w:rFonts w:ascii="Times New Roman" w:hAnsi="Times New Roman" w:cs="Times New Roman"/>
          <w:sz w:val="24"/>
          <w:szCs w:val="24"/>
        </w:rPr>
        <w:t xml:space="preserve">: </w:t>
      </w:r>
      <w:r w:rsidR="005905D1" w:rsidRPr="00D07C0A">
        <w:rPr>
          <w:rFonts w:ascii="Times New Roman" w:hAnsi="Times New Roman" w:cs="Times New Roman"/>
          <w:sz w:val="24"/>
          <w:szCs w:val="24"/>
        </w:rPr>
        <w:t xml:space="preserve">the first focuses on the past and offers </w:t>
      </w:r>
      <w:r w:rsidR="00F5594A" w:rsidRPr="00D07C0A">
        <w:rPr>
          <w:rFonts w:ascii="Times New Roman" w:hAnsi="Times New Roman" w:cs="Times New Roman"/>
          <w:sz w:val="24"/>
          <w:szCs w:val="24"/>
        </w:rPr>
        <w:t>a review of the economic, social and political context, a</w:t>
      </w:r>
      <w:r w:rsidR="005905D1" w:rsidRPr="00D07C0A">
        <w:rPr>
          <w:rFonts w:ascii="Times New Roman" w:hAnsi="Times New Roman" w:cs="Times New Roman"/>
          <w:sz w:val="24"/>
          <w:szCs w:val="24"/>
        </w:rPr>
        <w:t>s well as a</w:t>
      </w:r>
      <w:r w:rsidR="00F5594A" w:rsidRPr="00D07C0A">
        <w:rPr>
          <w:rFonts w:ascii="Times New Roman" w:hAnsi="Times New Roman" w:cs="Times New Roman"/>
          <w:sz w:val="24"/>
          <w:szCs w:val="24"/>
        </w:rPr>
        <w:t xml:space="preserve"> brief discussion of pre-crisis policies and issues</w:t>
      </w:r>
      <w:r w:rsidR="005905D1" w:rsidRPr="00D07C0A">
        <w:rPr>
          <w:rFonts w:ascii="Times New Roman" w:hAnsi="Times New Roman" w:cs="Times New Roman"/>
          <w:sz w:val="24"/>
          <w:szCs w:val="24"/>
        </w:rPr>
        <w:t>; the second examines the present and includes</w:t>
      </w:r>
      <w:r w:rsidR="00F5594A" w:rsidRPr="00D07C0A">
        <w:rPr>
          <w:rFonts w:ascii="Times New Roman" w:hAnsi="Times New Roman" w:cs="Times New Roman"/>
          <w:sz w:val="24"/>
          <w:szCs w:val="24"/>
        </w:rPr>
        <w:t xml:space="preserve"> an examination of the Great Recession, the policy response to it</w:t>
      </w:r>
      <w:r w:rsidR="005905D1" w:rsidRPr="00D07C0A">
        <w:rPr>
          <w:rFonts w:ascii="Times New Roman" w:hAnsi="Times New Roman" w:cs="Times New Roman"/>
          <w:sz w:val="24"/>
          <w:szCs w:val="24"/>
        </w:rPr>
        <w:t xml:space="preserve"> and</w:t>
      </w:r>
      <w:r w:rsidR="00F5594A" w:rsidRPr="00D07C0A">
        <w:rPr>
          <w:rFonts w:ascii="Times New Roman" w:hAnsi="Times New Roman" w:cs="Times New Roman"/>
          <w:sz w:val="24"/>
          <w:szCs w:val="24"/>
        </w:rPr>
        <w:t xml:space="preserve"> the </w:t>
      </w:r>
      <w:r w:rsidR="005905D1" w:rsidRPr="00D07C0A">
        <w:rPr>
          <w:rFonts w:ascii="Times New Roman" w:hAnsi="Times New Roman" w:cs="Times New Roman"/>
          <w:sz w:val="24"/>
          <w:szCs w:val="24"/>
        </w:rPr>
        <w:t xml:space="preserve">existing </w:t>
      </w:r>
      <w:r w:rsidR="00F5594A" w:rsidRPr="00D07C0A">
        <w:rPr>
          <w:rFonts w:ascii="Times New Roman" w:hAnsi="Times New Roman" w:cs="Times New Roman"/>
          <w:sz w:val="24"/>
          <w:szCs w:val="24"/>
        </w:rPr>
        <w:t>politics of welfare state policies in the country</w:t>
      </w:r>
      <w:r w:rsidR="005905D1" w:rsidRPr="00D07C0A">
        <w:rPr>
          <w:rFonts w:ascii="Times New Roman" w:hAnsi="Times New Roman" w:cs="Times New Roman"/>
          <w:sz w:val="24"/>
          <w:szCs w:val="24"/>
        </w:rPr>
        <w:t xml:space="preserve">; </w:t>
      </w:r>
      <w:r w:rsidR="00A1011C" w:rsidRPr="00D07C0A">
        <w:rPr>
          <w:rFonts w:ascii="Times New Roman" w:hAnsi="Times New Roman" w:cs="Times New Roman"/>
          <w:sz w:val="24"/>
          <w:szCs w:val="24"/>
        </w:rPr>
        <w:t>the third considers</w:t>
      </w:r>
      <w:r w:rsidR="00F5594A" w:rsidRPr="00D07C0A">
        <w:rPr>
          <w:rFonts w:ascii="Times New Roman" w:hAnsi="Times New Roman" w:cs="Times New Roman"/>
          <w:sz w:val="24"/>
          <w:szCs w:val="24"/>
        </w:rPr>
        <w:t xml:space="preserve"> likely future developments</w:t>
      </w:r>
      <w:r w:rsidR="00862956">
        <w:rPr>
          <w:rFonts w:ascii="Times New Roman" w:hAnsi="Times New Roman" w:cs="Times New Roman"/>
          <w:sz w:val="24"/>
          <w:szCs w:val="24"/>
        </w:rPr>
        <w:t xml:space="preserve"> and examines</w:t>
      </w:r>
      <w:r>
        <w:rPr>
          <w:rFonts w:ascii="Times New Roman" w:hAnsi="Times New Roman" w:cs="Times New Roman"/>
          <w:sz w:val="24"/>
          <w:szCs w:val="24"/>
        </w:rPr>
        <w:t xml:space="preserve"> public attitudes towards </w:t>
      </w:r>
      <w:r w:rsidR="00862956">
        <w:rPr>
          <w:rFonts w:ascii="Times New Roman" w:hAnsi="Times New Roman" w:cs="Times New Roman"/>
          <w:sz w:val="24"/>
          <w:szCs w:val="24"/>
        </w:rPr>
        <w:t>welfare policy responses</w:t>
      </w:r>
      <w:r w:rsidR="00F5594A" w:rsidRPr="00D07C0A">
        <w:rPr>
          <w:rFonts w:ascii="Times New Roman" w:hAnsi="Times New Roman" w:cs="Times New Roman"/>
          <w:sz w:val="24"/>
          <w:szCs w:val="24"/>
        </w:rPr>
        <w:t>.</w:t>
      </w:r>
      <w:r>
        <w:rPr>
          <w:rFonts w:ascii="Times New Roman" w:hAnsi="Times New Roman" w:cs="Times New Roman"/>
          <w:sz w:val="24"/>
          <w:szCs w:val="24"/>
        </w:rPr>
        <w:t xml:space="preserve"> Throughout this paper, we analyse three types of factors influencing the UK welfare state:</w:t>
      </w:r>
      <w:r w:rsidR="00F5594A" w:rsidRPr="00D07C0A">
        <w:rPr>
          <w:rFonts w:ascii="Times New Roman" w:hAnsi="Times New Roman" w:cs="Times New Roman"/>
          <w:sz w:val="24"/>
          <w:szCs w:val="24"/>
        </w:rPr>
        <w:t xml:space="preserve"> </w:t>
      </w:r>
      <w:r>
        <w:rPr>
          <w:rFonts w:ascii="Times New Roman" w:hAnsi="Times New Roman" w:cs="Times New Roman"/>
          <w:i/>
          <w:sz w:val="24"/>
          <w:szCs w:val="24"/>
        </w:rPr>
        <w:t>e</w:t>
      </w:r>
      <w:r w:rsidR="00F5594A" w:rsidRPr="00D07C0A">
        <w:rPr>
          <w:rFonts w:ascii="Times New Roman" w:hAnsi="Times New Roman" w:cs="Times New Roman"/>
          <w:i/>
          <w:sz w:val="24"/>
          <w:szCs w:val="24"/>
        </w:rPr>
        <w:t>xternal</w:t>
      </w:r>
      <w:r w:rsidR="00F5594A" w:rsidRPr="00D07C0A">
        <w:rPr>
          <w:rFonts w:ascii="Times New Roman" w:hAnsi="Times New Roman" w:cs="Times New Roman"/>
          <w:sz w:val="24"/>
          <w:szCs w:val="24"/>
        </w:rPr>
        <w:t xml:space="preserve"> factors</w:t>
      </w:r>
      <w:r w:rsidR="004047AB" w:rsidRPr="00D07C0A">
        <w:rPr>
          <w:rFonts w:ascii="Times New Roman" w:hAnsi="Times New Roman" w:cs="Times New Roman"/>
          <w:sz w:val="24"/>
          <w:szCs w:val="24"/>
        </w:rPr>
        <w:t xml:space="preserve"> </w:t>
      </w:r>
      <w:r w:rsidR="00F5594A" w:rsidRPr="00D07C0A">
        <w:rPr>
          <w:rFonts w:ascii="Times New Roman" w:hAnsi="Times New Roman" w:cs="Times New Roman"/>
          <w:sz w:val="24"/>
          <w:szCs w:val="24"/>
        </w:rPr>
        <w:t xml:space="preserve">include economic globalisation and more intense competition and the role of the EU and other international bodies; </w:t>
      </w:r>
      <w:r w:rsidR="00F5594A" w:rsidRPr="00D07C0A">
        <w:rPr>
          <w:rFonts w:ascii="Times New Roman" w:hAnsi="Times New Roman" w:cs="Times New Roman"/>
          <w:i/>
          <w:sz w:val="24"/>
          <w:szCs w:val="24"/>
        </w:rPr>
        <w:t>internal</w:t>
      </w:r>
      <w:r w:rsidR="00F5594A" w:rsidRPr="00D07C0A">
        <w:rPr>
          <w:rFonts w:ascii="Times New Roman" w:hAnsi="Times New Roman" w:cs="Times New Roman"/>
          <w:sz w:val="24"/>
          <w:szCs w:val="24"/>
        </w:rPr>
        <w:t xml:space="preserve"> factors include population ageing, inequality and the relative strength of various interests particularly in the UK context finance capital, employers and labour. Policy </w:t>
      </w:r>
      <w:r w:rsidR="004047AB" w:rsidRPr="00D07C0A">
        <w:rPr>
          <w:rFonts w:ascii="Times New Roman" w:hAnsi="Times New Roman" w:cs="Times New Roman"/>
          <w:sz w:val="24"/>
          <w:szCs w:val="24"/>
        </w:rPr>
        <w:t>is</w:t>
      </w:r>
      <w:r w:rsidR="00F5594A" w:rsidRPr="00D07C0A">
        <w:rPr>
          <w:rFonts w:ascii="Times New Roman" w:hAnsi="Times New Roman" w:cs="Times New Roman"/>
          <w:sz w:val="24"/>
          <w:szCs w:val="24"/>
        </w:rPr>
        <w:t xml:space="preserve"> also influenced by </w:t>
      </w:r>
      <w:r w:rsidR="00F5594A" w:rsidRPr="00D07C0A">
        <w:rPr>
          <w:rFonts w:ascii="Times New Roman" w:hAnsi="Times New Roman" w:cs="Times New Roman"/>
          <w:i/>
          <w:sz w:val="24"/>
          <w:szCs w:val="24"/>
        </w:rPr>
        <w:t>feedback</w:t>
      </w:r>
      <w:r w:rsidR="00F5594A" w:rsidRPr="00D07C0A">
        <w:rPr>
          <w:rFonts w:ascii="Times New Roman" w:hAnsi="Times New Roman" w:cs="Times New Roman"/>
          <w:sz w:val="24"/>
          <w:szCs w:val="24"/>
        </w:rPr>
        <w:t xml:space="preserve"> effects from existing p</w:t>
      </w:r>
      <w:r w:rsidR="004047AB" w:rsidRPr="00D07C0A">
        <w:rPr>
          <w:rFonts w:ascii="Times New Roman" w:hAnsi="Times New Roman" w:cs="Times New Roman"/>
          <w:sz w:val="24"/>
          <w:szCs w:val="24"/>
        </w:rPr>
        <w:t>rogrammes which may</w:t>
      </w:r>
      <w:r w:rsidR="00F5594A" w:rsidRPr="00D07C0A">
        <w:rPr>
          <w:rFonts w:ascii="Times New Roman" w:hAnsi="Times New Roman" w:cs="Times New Roman"/>
          <w:sz w:val="24"/>
          <w:szCs w:val="24"/>
        </w:rPr>
        <w:t xml:space="preserve"> reinforce particular tendencies and move the welfare state towards a stable equilibrium or destabilise the existing settlement. </w:t>
      </w:r>
    </w:p>
    <w:p w:rsidR="00F5594A" w:rsidRPr="00D07C0A" w:rsidRDefault="00F5594A" w:rsidP="00F5594A">
      <w:pPr>
        <w:spacing w:after="0" w:line="240" w:lineRule="auto"/>
        <w:jc w:val="both"/>
        <w:rPr>
          <w:rFonts w:ascii="Times New Roman" w:hAnsi="Times New Roman" w:cs="Times New Roman"/>
          <w:sz w:val="24"/>
          <w:szCs w:val="24"/>
        </w:rPr>
      </w:pPr>
    </w:p>
    <w:p w:rsidR="00F5594A" w:rsidRPr="00D07C0A" w:rsidRDefault="00F5594A" w:rsidP="00F5594A">
      <w:pPr>
        <w:spacing w:line="240" w:lineRule="auto"/>
        <w:jc w:val="both"/>
        <w:outlineLvl w:val="0"/>
        <w:rPr>
          <w:rFonts w:ascii="Times New Roman" w:hAnsi="Times New Roman" w:cs="Times New Roman"/>
          <w:sz w:val="24"/>
          <w:szCs w:val="24"/>
        </w:rPr>
      </w:pPr>
      <w:r w:rsidRPr="00D07C0A">
        <w:rPr>
          <w:rFonts w:ascii="Times New Roman" w:hAnsi="Times New Roman" w:cs="Times New Roman"/>
          <w:sz w:val="24"/>
          <w:szCs w:val="24"/>
        </w:rPr>
        <w:t xml:space="preserve">The discussion in this </w:t>
      </w:r>
      <w:r w:rsidR="00E056A8">
        <w:rPr>
          <w:rFonts w:ascii="Times New Roman" w:hAnsi="Times New Roman" w:cs="Times New Roman"/>
          <w:sz w:val="24"/>
          <w:szCs w:val="24"/>
        </w:rPr>
        <w:t>background paper</w:t>
      </w:r>
      <w:r w:rsidR="004047AB" w:rsidRPr="00D07C0A">
        <w:rPr>
          <w:rFonts w:ascii="Times New Roman" w:hAnsi="Times New Roman" w:cs="Times New Roman"/>
          <w:sz w:val="24"/>
          <w:szCs w:val="24"/>
        </w:rPr>
        <w:t xml:space="preserve"> shows</w:t>
      </w:r>
      <w:r w:rsidRPr="00D07C0A">
        <w:rPr>
          <w:rFonts w:ascii="Times New Roman" w:hAnsi="Times New Roman" w:cs="Times New Roman"/>
          <w:sz w:val="24"/>
          <w:szCs w:val="24"/>
        </w:rPr>
        <w:t xml:space="preserve"> </w:t>
      </w:r>
      <w:r w:rsidR="005C09DC" w:rsidRPr="00D07C0A">
        <w:rPr>
          <w:rFonts w:ascii="Times New Roman" w:hAnsi="Times New Roman" w:cs="Times New Roman"/>
          <w:sz w:val="24"/>
          <w:szCs w:val="24"/>
        </w:rPr>
        <w:t xml:space="preserve">how </w:t>
      </w:r>
      <w:r w:rsidRPr="00D07C0A">
        <w:rPr>
          <w:rFonts w:ascii="Times New Roman" w:hAnsi="Times New Roman" w:cs="Times New Roman"/>
          <w:sz w:val="24"/>
          <w:szCs w:val="24"/>
        </w:rPr>
        <w:t xml:space="preserve">the liberal-leaning welfare state </w:t>
      </w:r>
      <w:r w:rsidR="005C09DC" w:rsidRPr="00D07C0A">
        <w:rPr>
          <w:rFonts w:ascii="Times New Roman" w:hAnsi="Times New Roman" w:cs="Times New Roman"/>
          <w:sz w:val="24"/>
          <w:szCs w:val="24"/>
        </w:rPr>
        <w:t>regime, combined with</w:t>
      </w:r>
      <w:r w:rsidRPr="00D07C0A">
        <w:rPr>
          <w:rFonts w:ascii="Times New Roman" w:hAnsi="Times New Roman" w:cs="Times New Roman"/>
          <w:sz w:val="24"/>
          <w:szCs w:val="24"/>
        </w:rPr>
        <w:t xml:space="preserve"> a first-past-the post political system</w:t>
      </w:r>
      <w:r w:rsidR="005C09DC" w:rsidRPr="00D07C0A">
        <w:rPr>
          <w:rFonts w:ascii="Times New Roman" w:hAnsi="Times New Roman" w:cs="Times New Roman"/>
          <w:sz w:val="24"/>
          <w:szCs w:val="24"/>
        </w:rPr>
        <w:t xml:space="preserve"> has </w:t>
      </w:r>
      <w:r w:rsidR="004047AB" w:rsidRPr="00D07C0A">
        <w:rPr>
          <w:rFonts w:ascii="Times New Roman" w:hAnsi="Times New Roman" w:cs="Times New Roman"/>
          <w:sz w:val="24"/>
          <w:szCs w:val="24"/>
        </w:rPr>
        <w:t>promoted</w:t>
      </w:r>
      <w:r w:rsidR="005C09DC" w:rsidRPr="00D07C0A">
        <w:rPr>
          <w:rFonts w:ascii="Times New Roman" w:hAnsi="Times New Roman" w:cs="Times New Roman"/>
          <w:sz w:val="24"/>
          <w:szCs w:val="24"/>
        </w:rPr>
        <w:t xml:space="preserve"> a neo-liberal response to austerity, and how this has strengthened </w:t>
      </w:r>
      <w:r w:rsidR="004D353B" w:rsidRPr="00D07C0A">
        <w:rPr>
          <w:rFonts w:ascii="Times New Roman" w:hAnsi="Times New Roman" w:cs="Times New Roman"/>
          <w:sz w:val="24"/>
          <w:szCs w:val="24"/>
        </w:rPr>
        <w:t>individualist</w:t>
      </w:r>
      <w:r w:rsidR="005C09DC" w:rsidRPr="00D07C0A">
        <w:rPr>
          <w:rFonts w:ascii="Times New Roman" w:hAnsi="Times New Roman" w:cs="Times New Roman"/>
          <w:sz w:val="24"/>
          <w:szCs w:val="24"/>
        </w:rPr>
        <w:t xml:space="preserve"> approaches to politics which weaken fightback. This is reflected in</w:t>
      </w:r>
      <w:r w:rsidR="004047AB" w:rsidRPr="00D07C0A">
        <w:rPr>
          <w:rFonts w:ascii="Times New Roman" w:hAnsi="Times New Roman" w:cs="Times New Roman"/>
          <w:sz w:val="24"/>
          <w:szCs w:val="24"/>
        </w:rPr>
        <w:t xml:space="preserve"> an over-riding commitment to deficit reduction and determination to keep taxation relatively low on the part of </w:t>
      </w:r>
      <w:r w:rsidR="00665BCE">
        <w:rPr>
          <w:rFonts w:ascii="Times New Roman" w:hAnsi="Times New Roman" w:cs="Times New Roman"/>
          <w:sz w:val="24"/>
          <w:szCs w:val="24"/>
        </w:rPr>
        <w:t>both</w:t>
      </w:r>
      <w:r w:rsidR="004047AB" w:rsidRPr="00D07C0A">
        <w:rPr>
          <w:rFonts w:ascii="Times New Roman" w:hAnsi="Times New Roman" w:cs="Times New Roman"/>
          <w:sz w:val="24"/>
          <w:szCs w:val="24"/>
        </w:rPr>
        <w:t xml:space="preserve"> main parties. There is a </w:t>
      </w:r>
      <w:r w:rsidRPr="00D07C0A">
        <w:rPr>
          <w:rFonts w:ascii="Times New Roman" w:hAnsi="Times New Roman" w:cs="Times New Roman"/>
          <w:sz w:val="24"/>
          <w:szCs w:val="24"/>
        </w:rPr>
        <w:t xml:space="preserve">growing party </w:t>
      </w:r>
      <w:r w:rsidR="00D24C96" w:rsidRPr="00D07C0A">
        <w:rPr>
          <w:rFonts w:ascii="Times New Roman" w:hAnsi="Times New Roman" w:cs="Times New Roman"/>
          <w:sz w:val="24"/>
          <w:szCs w:val="24"/>
        </w:rPr>
        <w:t>divide</w:t>
      </w:r>
      <w:r w:rsidRPr="00D07C0A">
        <w:rPr>
          <w:rFonts w:ascii="Times New Roman" w:hAnsi="Times New Roman" w:cs="Times New Roman"/>
          <w:sz w:val="24"/>
          <w:szCs w:val="24"/>
        </w:rPr>
        <w:t xml:space="preserve"> on the issue</w:t>
      </w:r>
      <w:r w:rsidR="005C09DC" w:rsidRPr="00D07C0A">
        <w:rPr>
          <w:rFonts w:ascii="Times New Roman" w:hAnsi="Times New Roman" w:cs="Times New Roman"/>
          <w:sz w:val="24"/>
          <w:szCs w:val="24"/>
        </w:rPr>
        <w:t>s</w:t>
      </w:r>
      <w:r w:rsidRPr="00D07C0A">
        <w:rPr>
          <w:rFonts w:ascii="Times New Roman" w:hAnsi="Times New Roman" w:cs="Times New Roman"/>
          <w:sz w:val="24"/>
          <w:szCs w:val="24"/>
        </w:rPr>
        <w:t xml:space="preserve"> of the level of state spending, the importance of welfare for working age people</w:t>
      </w:r>
      <w:r w:rsidR="00D24C96" w:rsidRPr="00D07C0A">
        <w:rPr>
          <w:rFonts w:ascii="Times New Roman" w:hAnsi="Times New Roman" w:cs="Times New Roman"/>
          <w:sz w:val="24"/>
          <w:szCs w:val="24"/>
        </w:rPr>
        <w:t xml:space="preserve">, </w:t>
      </w:r>
      <w:r w:rsidRPr="00D07C0A">
        <w:rPr>
          <w:rFonts w:ascii="Times New Roman" w:hAnsi="Times New Roman" w:cs="Times New Roman"/>
          <w:sz w:val="24"/>
          <w:szCs w:val="24"/>
        </w:rPr>
        <w:t>the value of social investment</w:t>
      </w:r>
      <w:r w:rsidR="00D24C96" w:rsidRPr="00D07C0A">
        <w:rPr>
          <w:rFonts w:ascii="Times New Roman" w:hAnsi="Times New Roman" w:cs="Times New Roman"/>
          <w:sz w:val="24"/>
          <w:szCs w:val="24"/>
        </w:rPr>
        <w:t xml:space="preserve"> and the desirability of welfare interventions through regulation of rents</w:t>
      </w:r>
      <w:r w:rsidR="006C54D5" w:rsidRPr="00D07C0A">
        <w:rPr>
          <w:rFonts w:ascii="Times New Roman" w:hAnsi="Times New Roman" w:cs="Times New Roman"/>
          <w:sz w:val="24"/>
          <w:szCs w:val="24"/>
        </w:rPr>
        <w:t>, prices and working conditions</w:t>
      </w:r>
      <w:r w:rsidR="005C09DC" w:rsidRPr="00D07C0A">
        <w:rPr>
          <w:rFonts w:ascii="Times New Roman" w:hAnsi="Times New Roman" w:cs="Times New Roman"/>
          <w:sz w:val="24"/>
          <w:szCs w:val="24"/>
        </w:rPr>
        <w:t>. This suggests that</w:t>
      </w:r>
      <w:r w:rsidRPr="00D07C0A">
        <w:rPr>
          <w:rFonts w:ascii="Times New Roman" w:hAnsi="Times New Roman" w:cs="Times New Roman"/>
          <w:sz w:val="24"/>
          <w:szCs w:val="24"/>
        </w:rPr>
        <w:t xml:space="preserve"> future policy di</w:t>
      </w:r>
      <w:r w:rsidR="005C09DC" w:rsidRPr="00D07C0A">
        <w:rPr>
          <w:rFonts w:ascii="Times New Roman" w:hAnsi="Times New Roman" w:cs="Times New Roman"/>
          <w:sz w:val="24"/>
          <w:szCs w:val="24"/>
        </w:rPr>
        <w:t>visions</w:t>
      </w:r>
      <w:r w:rsidRPr="00D07C0A">
        <w:rPr>
          <w:rFonts w:ascii="Times New Roman" w:hAnsi="Times New Roman" w:cs="Times New Roman"/>
          <w:sz w:val="24"/>
          <w:szCs w:val="24"/>
        </w:rPr>
        <w:t xml:space="preserve"> will lie between </w:t>
      </w:r>
      <w:r w:rsidR="00D24C96" w:rsidRPr="00D07C0A">
        <w:rPr>
          <w:rFonts w:ascii="Times New Roman" w:hAnsi="Times New Roman" w:cs="Times New Roman"/>
          <w:sz w:val="24"/>
          <w:szCs w:val="24"/>
        </w:rPr>
        <w:t xml:space="preserve">the continuing </w:t>
      </w:r>
      <w:r w:rsidRPr="00D07C0A">
        <w:rPr>
          <w:rFonts w:ascii="Times New Roman" w:hAnsi="Times New Roman" w:cs="Times New Roman"/>
          <w:sz w:val="24"/>
          <w:szCs w:val="24"/>
        </w:rPr>
        <w:t xml:space="preserve">contraction of state provision with substantial </w:t>
      </w:r>
      <w:r w:rsidR="005C09DC" w:rsidRPr="00D07C0A">
        <w:rPr>
          <w:rFonts w:ascii="Times New Roman" w:hAnsi="Times New Roman" w:cs="Times New Roman"/>
          <w:sz w:val="24"/>
          <w:szCs w:val="24"/>
        </w:rPr>
        <w:t xml:space="preserve">privatisation and further weakening of the labour-movement on the one hand, </w:t>
      </w:r>
      <w:r w:rsidRPr="00D07C0A">
        <w:rPr>
          <w:rFonts w:ascii="Times New Roman" w:hAnsi="Times New Roman" w:cs="Times New Roman"/>
          <w:sz w:val="24"/>
          <w:szCs w:val="24"/>
        </w:rPr>
        <w:t xml:space="preserve">and </w:t>
      </w:r>
      <w:r w:rsidR="005C09DC" w:rsidRPr="00D07C0A">
        <w:rPr>
          <w:rFonts w:ascii="Times New Roman" w:hAnsi="Times New Roman" w:cs="Times New Roman"/>
          <w:sz w:val="24"/>
          <w:szCs w:val="24"/>
        </w:rPr>
        <w:t xml:space="preserve">attempts to </w:t>
      </w:r>
      <w:r w:rsidRPr="00D07C0A">
        <w:rPr>
          <w:rFonts w:ascii="Times New Roman" w:hAnsi="Times New Roman" w:cs="Times New Roman"/>
          <w:sz w:val="24"/>
          <w:szCs w:val="24"/>
        </w:rPr>
        <w:t>maint</w:t>
      </w:r>
      <w:r w:rsidR="005C09DC" w:rsidRPr="00D07C0A">
        <w:rPr>
          <w:rFonts w:ascii="Times New Roman" w:hAnsi="Times New Roman" w:cs="Times New Roman"/>
          <w:sz w:val="24"/>
          <w:szCs w:val="24"/>
        </w:rPr>
        <w:t>ain</w:t>
      </w:r>
      <w:r w:rsidRPr="00D07C0A">
        <w:rPr>
          <w:rFonts w:ascii="Times New Roman" w:hAnsi="Times New Roman" w:cs="Times New Roman"/>
          <w:sz w:val="24"/>
          <w:szCs w:val="24"/>
        </w:rPr>
        <w:t xml:space="preserve"> state welfare</w:t>
      </w:r>
      <w:r w:rsidR="005C09DC" w:rsidRPr="00D07C0A">
        <w:rPr>
          <w:rFonts w:ascii="Times New Roman" w:hAnsi="Times New Roman" w:cs="Times New Roman"/>
          <w:sz w:val="24"/>
          <w:szCs w:val="24"/>
        </w:rPr>
        <w:t>, using the more market-friendly strategies of</w:t>
      </w:r>
      <w:r w:rsidRPr="00D07C0A">
        <w:rPr>
          <w:rFonts w:ascii="Times New Roman" w:hAnsi="Times New Roman" w:cs="Times New Roman"/>
          <w:sz w:val="24"/>
          <w:szCs w:val="24"/>
        </w:rPr>
        <w:t xml:space="preserve"> pre-distribution</w:t>
      </w:r>
      <w:r w:rsidR="005C09DC" w:rsidRPr="00D07C0A">
        <w:rPr>
          <w:rFonts w:ascii="Times New Roman" w:hAnsi="Times New Roman" w:cs="Times New Roman"/>
          <w:sz w:val="24"/>
          <w:szCs w:val="24"/>
        </w:rPr>
        <w:t xml:space="preserve"> and</w:t>
      </w:r>
      <w:r w:rsidRPr="00D07C0A">
        <w:rPr>
          <w:rFonts w:ascii="Times New Roman" w:hAnsi="Times New Roman" w:cs="Times New Roman"/>
          <w:sz w:val="24"/>
          <w:szCs w:val="24"/>
        </w:rPr>
        <w:t xml:space="preserve"> social investment </w:t>
      </w:r>
      <w:r w:rsidR="005C09DC" w:rsidRPr="00D07C0A">
        <w:rPr>
          <w:rFonts w:ascii="Times New Roman" w:hAnsi="Times New Roman" w:cs="Times New Roman"/>
          <w:sz w:val="24"/>
          <w:szCs w:val="24"/>
        </w:rPr>
        <w:t>rather than traditional redistributive intervention on the other.</w:t>
      </w:r>
      <w:r w:rsidRPr="00D07C0A">
        <w:rPr>
          <w:rFonts w:ascii="Times New Roman" w:hAnsi="Times New Roman" w:cs="Times New Roman"/>
          <w:sz w:val="24"/>
          <w:szCs w:val="24"/>
        </w:rPr>
        <w:t xml:space="preserve"> The UK welfare state has moved away from the bipartisan consensus on a basic </w:t>
      </w:r>
      <w:r w:rsidRPr="00D07C0A">
        <w:rPr>
          <w:rFonts w:ascii="Times New Roman" w:hAnsi="Times New Roman" w:cs="Times New Roman"/>
          <w:sz w:val="24"/>
          <w:szCs w:val="24"/>
        </w:rPr>
        <w:lastRenderedPageBreak/>
        <w:t>adequate level of provision which endured up to the later 1970s. Future patterns of provision, whether they move towards a fully liberal market or a regulatory rather than redistributive model will be unlike those in the past.</w:t>
      </w:r>
    </w:p>
    <w:p w:rsidR="00606A4A" w:rsidRPr="00D07C0A" w:rsidRDefault="00606A4A" w:rsidP="00F5594A">
      <w:pPr>
        <w:spacing w:line="240" w:lineRule="auto"/>
        <w:jc w:val="both"/>
        <w:outlineLvl w:val="0"/>
        <w:rPr>
          <w:rFonts w:ascii="Times New Roman" w:hAnsi="Times New Roman" w:cs="Times New Roman"/>
          <w:sz w:val="24"/>
          <w:szCs w:val="24"/>
        </w:rPr>
      </w:pPr>
    </w:p>
    <w:p w:rsidR="005905D1" w:rsidRPr="00D07C0A" w:rsidRDefault="005905D1" w:rsidP="006C54D5">
      <w:pPr>
        <w:keepNext/>
        <w:spacing w:line="240" w:lineRule="auto"/>
        <w:jc w:val="both"/>
        <w:rPr>
          <w:rFonts w:ascii="Times New Roman" w:hAnsi="Times New Roman" w:cs="Times New Roman"/>
          <w:b/>
          <w:sz w:val="24"/>
          <w:szCs w:val="24"/>
        </w:rPr>
      </w:pPr>
      <w:r w:rsidRPr="00D07C0A">
        <w:rPr>
          <w:rFonts w:ascii="Times New Roman" w:hAnsi="Times New Roman" w:cs="Times New Roman"/>
          <w:b/>
          <w:sz w:val="24"/>
          <w:szCs w:val="24"/>
        </w:rPr>
        <w:t>The Past: Policies and Issues before the Crisis</w:t>
      </w:r>
    </w:p>
    <w:p w:rsidR="00F5594A" w:rsidRPr="00D07C0A" w:rsidRDefault="00F5594A" w:rsidP="006C54D5">
      <w:pPr>
        <w:keepNext/>
        <w:spacing w:line="240" w:lineRule="auto"/>
        <w:jc w:val="both"/>
        <w:rPr>
          <w:rFonts w:ascii="Times New Roman" w:hAnsi="Times New Roman" w:cs="Times New Roman"/>
          <w:b/>
          <w:sz w:val="24"/>
          <w:szCs w:val="24"/>
        </w:rPr>
      </w:pPr>
    </w:p>
    <w:p w:rsidR="00F5594A" w:rsidRPr="00D07C0A" w:rsidRDefault="00F5594A" w:rsidP="006C54D5">
      <w:pPr>
        <w:keepNext/>
        <w:spacing w:line="240" w:lineRule="auto"/>
        <w:jc w:val="both"/>
        <w:outlineLvl w:val="0"/>
        <w:rPr>
          <w:rFonts w:ascii="Times New Roman" w:hAnsi="Times New Roman" w:cs="Times New Roman"/>
          <w:sz w:val="24"/>
          <w:szCs w:val="24"/>
        </w:rPr>
      </w:pPr>
      <w:r w:rsidRPr="00D07C0A">
        <w:rPr>
          <w:rFonts w:ascii="Times New Roman" w:hAnsi="Times New Roman" w:cs="Times New Roman"/>
          <w:sz w:val="24"/>
          <w:szCs w:val="24"/>
        </w:rPr>
        <w:t xml:space="preserve">The main long-standing issues </w:t>
      </w:r>
      <w:r w:rsidR="00D24C96" w:rsidRPr="00D07C0A">
        <w:rPr>
          <w:rFonts w:ascii="Times New Roman" w:hAnsi="Times New Roman" w:cs="Times New Roman"/>
          <w:sz w:val="24"/>
          <w:szCs w:val="24"/>
        </w:rPr>
        <w:t>forming the background to</w:t>
      </w:r>
      <w:r w:rsidRPr="00D07C0A">
        <w:rPr>
          <w:rFonts w:ascii="Times New Roman" w:hAnsi="Times New Roman" w:cs="Times New Roman"/>
          <w:sz w:val="24"/>
          <w:szCs w:val="24"/>
        </w:rPr>
        <w:t xml:space="preserve"> UK welfare state </w:t>
      </w:r>
      <w:r w:rsidR="00D24C96" w:rsidRPr="00D07C0A">
        <w:rPr>
          <w:rFonts w:ascii="Times New Roman" w:hAnsi="Times New Roman" w:cs="Times New Roman"/>
          <w:sz w:val="24"/>
          <w:szCs w:val="24"/>
        </w:rPr>
        <w:t>politics</w:t>
      </w:r>
      <w:r w:rsidRPr="00D07C0A">
        <w:rPr>
          <w:rFonts w:ascii="Times New Roman" w:hAnsi="Times New Roman" w:cs="Times New Roman"/>
          <w:sz w:val="24"/>
          <w:szCs w:val="24"/>
        </w:rPr>
        <w:t xml:space="preserve"> </w:t>
      </w:r>
      <w:r w:rsidR="00D6622E" w:rsidRPr="00D07C0A">
        <w:rPr>
          <w:rFonts w:ascii="Times New Roman" w:hAnsi="Times New Roman" w:cs="Times New Roman"/>
          <w:sz w:val="24"/>
          <w:szCs w:val="24"/>
        </w:rPr>
        <w:t xml:space="preserve">from the 1970s onwards </w:t>
      </w:r>
      <w:r w:rsidRPr="00D07C0A">
        <w:rPr>
          <w:rFonts w:ascii="Times New Roman" w:hAnsi="Times New Roman" w:cs="Times New Roman"/>
          <w:sz w:val="24"/>
          <w:szCs w:val="24"/>
        </w:rPr>
        <w:t>concern the pressures of population ageing, the trend towards inequality and declining social mobility</w:t>
      </w:r>
      <w:r w:rsidR="00D24C96" w:rsidRPr="00D07C0A">
        <w:rPr>
          <w:rFonts w:ascii="Times New Roman" w:hAnsi="Times New Roman" w:cs="Times New Roman"/>
          <w:sz w:val="24"/>
          <w:szCs w:val="24"/>
        </w:rPr>
        <w:t>, tax resistance and an underlying market-</w:t>
      </w:r>
      <w:r w:rsidR="006C54D5" w:rsidRPr="00D07C0A">
        <w:rPr>
          <w:rFonts w:ascii="Times New Roman" w:hAnsi="Times New Roman" w:cs="Times New Roman"/>
          <w:sz w:val="24"/>
          <w:szCs w:val="24"/>
        </w:rPr>
        <w:t>centeredness</w:t>
      </w:r>
      <w:r w:rsidR="00D24C96" w:rsidRPr="00D07C0A">
        <w:rPr>
          <w:rFonts w:ascii="Times New Roman" w:hAnsi="Times New Roman" w:cs="Times New Roman"/>
          <w:sz w:val="24"/>
          <w:szCs w:val="24"/>
        </w:rPr>
        <w:t>.</w:t>
      </w:r>
      <w:r w:rsidR="005C09DC" w:rsidRPr="00D07C0A">
        <w:rPr>
          <w:rFonts w:ascii="Times New Roman" w:hAnsi="Times New Roman" w:cs="Times New Roman"/>
          <w:sz w:val="24"/>
          <w:szCs w:val="24"/>
        </w:rPr>
        <w:t xml:space="preserve"> In the context of a liberal welfare state regime, these</w:t>
      </w:r>
      <w:r w:rsidRPr="00D07C0A">
        <w:rPr>
          <w:rFonts w:ascii="Times New Roman" w:hAnsi="Times New Roman" w:cs="Times New Roman"/>
          <w:sz w:val="24"/>
          <w:szCs w:val="24"/>
        </w:rPr>
        <w:t xml:space="preserve"> led to </w:t>
      </w:r>
      <w:r w:rsidR="00EE37DC" w:rsidRPr="00D07C0A">
        <w:rPr>
          <w:rFonts w:ascii="Times New Roman" w:hAnsi="Times New Roman" w:cs="Times New Roman"/>
          <w:sz w:val="24"/>
          <w:szCs w:val="24"/>
        </w:rPr>
        <w:t xml:space="preserve">continuing </w:t>
      </w:r>
      <w:r w:rsidRPr="00D07C0A">
        <w:rPr>
          <w:rFonts w:ascii="Times New Roman" w:hAnsi="Times New Roman" w:cs="Times New Roman"/>
          <w:sz w:val="24"/>
          <w:szCs w:val="24"/>
        </w:rPr>
        <w:t>debates about the priority of health, social care and pension provision as against services for working age people</w:t>
      </w:r>
      <w:r w:rsidR="004D353B" w:rsidRPr="00D07C0A">
        <w:rPr>
          <w:rFonts w:ascii="Times New Roman" w:hAnsi="Times New Roman" w:cs="Times New Roman"/>
          <w:sz w:val="24"/>
          <w:szCs w:val="24"/>
        </w:rPr>
        <w:t>; means</w:t>
      </w:r>
      <w:r w:rsidRPr="00D07C0A">
        <w:rPr>
          <w:rFonts w:ascii="Times New Roman" w:hAnsi="Times New Roman" w:cs="Times New Roman"/>
          <w:sz w:val="24"/>
          <w:szCs w:val="24"/>
        </w:rPr>
        <w:t>-testing, privatisation, the balance of taxes on different groups, ethnic minority, gender and workplace rights and family support; and the role of the private sector, value for money in state services and managerial reform. They took place in the context of labour market demands for more immigration and concerns that immigrants were undercutting wages and imposing pressures on housing and schooling (Dustmann and Glitz 2005; Spencer 2011).</w:t>
      </w:r>
    </w:p>
    <w:p w:rsidR="003648C4" w:rsidRPr="00D07C0A" w:rsidRDefault="00F5594A" w:rsidP="00F5594A">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The self-consciously </w:t>
      </w:r>
      <w:r w:rsidR="00EA2BB0" w:rsidRPr="00D07C0A">
        <w:rPr>
          <w:rFonts w:ascii="Times New Roman" w:hAnsi="Times New Roman" w:cs="Times New Roman"/>
          <w:sz w:val="24"/>
          <w:szCs w:val="24"/>
        </w:rPr>
        <w:t xml:space="preserve">right-wing </w:t>
      </w:r>
      <w:r w:rsidRPr="00D07C0A">
        <w:rPr>
          <w:rFonts w:ascii="Times New Roman" w:hAnsi="Times New Roman" w:cs="Times New Roman"/>
          <w:sz w:val="24"/>
          <w:szCs w:val="24"/>
        </w:rPr>
        <w:t xml:space="preserve">Conservative government elected </w:t>
      </w:r>
      <w:r w:rsidR="003648C4" w:rsidRPr="00D07C0A">
        <w:rPr>
          <w:rFonts w:ascii="Times New Roman" w:hAnsi="Times New Roman" w:cs="Times New Roman"/>
          <w:sz w:val="24"/>
          <w:szCs w:val="24"/>
        </w:rPr>
        <w:t>in</w:t>
      </w:r>
      <w:r w:rsidR="006C54D5" w:rsidRPr="00D07C0A">
        <w:rPr>
          <w:rFonts w:ascii="Times New Roman" w:hAnsi="Times New Roman" w:cs="Times New Roman"/>
          <w:sz w:val="24"/>
          <w:szCs w:val="24"/>
        </w:rPr>
        <w:t xml:space="preserve"> </w:t>
      </w:r>
      <w:r w:rsidRPr="00D07C0A">
        <w:rPr>
          <w:rFonts w:ascii="Times New Roman" w:hAnsi="Times New Roman" w:cs="Times New Roman"/>
          <w:sz w:val="24"/>
          <w:szCs w:val="24"/>
        </w:rPr>
        <w:t>1979</w:t>
      </w:r>
      <w:r w:rsidR="00130491" w:rsidRPr="00D07C0A">
        <w:rPr>
          <w:rFonts w:ascii="Times New Roman" w:hAnsi="Times New Roman" w:cs="Times New Roman"/>
          <w:sz w:val="24"/>
          <w:szCs w:val="24"/>
        </w:rPr>
        <w:t xml:space="preserve"> </w:t>
      </w:r>
      <w:r w:rsidRPr="00D07C0A">
        <w:rPr>
          <w:rFonts w:ascii="Times New Roman" w:hAnsi="Times New Roman" w:cs="Times New Roman"/>
          <w:sz w:val="24"/>
          <w:szCs w:val="24"/>
        </w:rPr>
        <w:t>under the leadership of Margaret Thatcher</w:t>
      </w:r>
      <w:r w:rsidR="00130491" w:rsidRPr="00D07C0A">
        <w:rPr>
          <w:rFonts w:ascii="Times New Roman" w:hAnsi="Times New Roman" w:cs="Times New Roman"/>
          <w:sz w:val="24"/>
          <w:szCs w:val="24"/>
        </w:rPr>
        <w:t xml:space="preserve"> </w:t>
      </w:r>
      <w:r w:rsidR="003648C4" w:rsidRPr="00D07C0A">
        <w:rPr>
          <w:rFonts w:ascii="Times New Roman" w:hAnsi="Times New Roman" w:cs="Times New Roman"/>
          <w:sz w:val="24"/>
          <w:szCs w:val="24"/>
        </w:rPr>
        <w:t>(who remained prime minister until</w:t>
      </w:r>
      <w:r w:rsidR="00130491" w:rsidRPr="00D07C0A">
        <w:rPr>
          <w:rFonts w:ascii="Times New Roman" w:hAnsi="Times New Roman" w:cs="Times New Roman"/>
          <w:sz w:val="24"/>
          <w:szCs w:val="24"/>
        </w:rPr>
        <w:t xml:space="preserve"> 1990</w:t>
      </w:r>
      <w:r w:rsidR="003648C4" w:rsidRPr="00D07C0A">
        <w:rPr>
          <w:rFonts w:ascii="Times New Roman" w:hAnsi="Times New Roman" w:cs="Times New Roman"/>
          <w:sz w:val="24"/>
          <w:szCs w:val="24"/>
        </w:rPr>
        <w:t>)</w:t>
      </w:r>
      <w:r w:rsidRPr="00D07C0A">
        <w:rPr>
          <w:rFonts w:ascii="Times New Roman" w:hAnsi="Times New Roman" w:cs="Times New Roman"/>
          <w:sz w:val="24"/>
          <w:szCs w:val="24"/>
        </w:rPr>
        <w:t xml:space="preserve"> summed up its </w:t>
      </w:r>
      <w:r w:rsidR="0024211C" w:rsidRPr="00D07C0A">
        <w:rPr>
          <w:rFonts w:ascii="Times New Roman" w:hAnsi="Times New Roman" w:cs="Times New Roman"/>
          <w:sz w:val="24"/>
          <w:szCs w:val="24"/>
        </w:rPr>
        <w:t>approach</w:t>
      </w:r>
      <w:r w:rsidRPr="00D07C0A">
        <w:rPr>
          <w:rFonts w:ascii="Times New Roman" w:hAnsi="Times New Roman" w:cs="Times New Roman"/>
          <w:sz w:val="24"/>
          <w:szCs w:val="24"/>
        </w:rPr>
        <w:t xml:space="preserve"> in the first sentence of its spending plan: </w:t>
      </w:r>
      <w:r w:rsidR="00216DDC" w:rsidRPr="00D07C0A">
        <w:rPr>
          <w:rFonts w:ascii="Times New Roman" w:hAnsi="Times New Roman" w:cs="Times New Roman"/>
          <w:sz w:val="24"/>
          <w:szCs w:val="24"/>
        </w:rPr>
        <w:t>“</w:t>
      </w:r>
      <w:r w:rsidRPr="00D07C0A">
        <w:rPr>
          <w:rFonts w:ascii="Times New Roman" w:hAnsi="Times New Roman" w:cs="Times New Roman"/>
          <w:sz w:val="24"/>
          <w:szCs w:val="24"/>
        </w:rPr>
        <w:t xml:space="preserve">Public expenditure is at the heart of </w:t>
      </w:r>
      <w:r w:rsidR="00EA2BB0" w:rsidRPr="00D07C0A">
        <w:rPr>
          <w:rFonts w:ascii="Times New Roman" w:hAnsi="Times New Roman" w:cs="Times New Roman"/>
          <w:sz w:val="24"/>
          <w:szCs w:val="24"/>
        </w:rPr>
        <w:t>Britain’s present</w:t>
      </w:r>
      <w:r w:rsidRPr="00D07C0A">
        <w:rPr>
          <w:rFonts w:ascii="Times New Roman" w:hAnsi="Times New Roman" w:cs="Times New Roman"/>
          <w:sz w:val="24"/>
          <w:szCs w:val="24"/>
        </w:rPr>
        <w:t xml:space="preserve"> economic difficulties</w:t>
      </w:r>
      <w:r w:rsidR="00216DDC" w:rsidRPr="00D07C0A">
        <w:rPr>
          <w:rFonts w:ascii="Times New Roman" w:hAnsi="Times New Roman" w:cs="Times New Roman"/>
          <w:sz w:val="24"/>
          <w:szCs w:val="24"/>
        </w:rPr>
        <w:t>”</w:t>
      </w:r>
      <w:r w:rsidRPr="00D07C0A">
        <w:rPr>
          <w:rFonts w:ascii="Times New Roman" w:hAnsi="Times New Roman" w:cs="Times New Roman"/>
          <w:sz w:val="24"/>
          <w:szCs w:val="24"/>
        </w:rPr>
        <w:t xml:space="preserve"> (PEWP 1979: 1). </w:t>
      </w:r>
      <w:r w:rsidR="003648C4" w:rsidRPr="00D07C0A">
        <w:rPr>
          <w:rFonts w:ascii="Times New Roman" w:hAnsi="Times New Roman" w:cs="Times New Roman"/>
          <w:sz w:val="24"/>
          <w:szCs w:val="24"/>
        </w:rPr>
        <w:t>The Conservatives remained in power until 1997. They</w:t>
      </w:r>
      <w:r w:rsidR="00130491" w:rsidRPr="00D07C0A">
        <w:rPr>
          <w:rFonts w:ascii="Times New Roman" w:hAnsi="Times New Roman" w:cs="Times New Roman"/>
          <w:sz w:val="24"/>
          <w:szCs w:val="24"/>
        </w:rPr>
        <w:t xml:space="preserve"> pursued a vigorous programme of spending cuts, privatisation and attacks on trade union rights and state regulation.</w:t>
      </w:r>
      <w:r w:rsidR="003648C4" w:rsidRPr="00D07C0A">
        <w:rPr>
          <w:rFonts w:ascii="Times New Roman" w:hAnsi="Times New Roman" w:cs="Times New Roman"/>
          <w:sz w:val="24"/>
          <w:szCs w:val="24"/>
        </w:rPr>
        <w:t xml:space="preserve"> </w:t>
      </w:r>
      <w:r w:rsidR="00D6622E" w:rsidRPr="00D07C0A">
        <w:rPr>
          <w:rFonts w:ascii="Times New Roman" w:hAnsi="Times New Roman" w:cs="Times New Roman"/>
          <w:sz w:val="24"/>
          <w:szCs w:val="24"/>
        </w:rPr>
        <w:t>In this period t</w:t>
      </w:r>
      <w:r w:rsidR="0024211C" w:rsidRPr="00D07C0A">
        <w:rPr>
          <w:rFonts w:ascii="Times New Roman" w:hAnsi="Times New Roman" w:cs="Times New Roman"/>
          <w:sz w:val="24"/>
          <w:szCs w:val="24"/>
        </w:rPr>
        <w:t xml:space="preserve">he UK </w:t>
      </w:r>
      <w:r w:rsidR="00D6622E" w:rsidRPr="00D07C0A">
        <w:rPr>
          <w:rFonts w:ascii="Times New Roman" w:hAnsi="Times New Roman" w:cs="Times New Roman"/>
          <w:sz w:val="24"/>
          <w:szCs w:val="24"/>
        </w:rPr>
        <w:t>made a decisive shift towards a more liberal approach to welfare</w:t>
      </w:r>
      <w:r w:rsidR="00D24C96" w:rsidRPr="00D07C0A">
        <w:rPr>
          <w:rFonts w:ascii="Times New Roman" w:hAnsi="Times New Roman" w:cs="Times New Roman"/>
          <w:sz w:val="24"/>
          <w:szCs w:val="24"/>
        </w:rPr>
        <w:t>, and low-tax market-centred presumptions have</w:t>
      </w:r>
      <w:r w:rsidR="00D6622E" w:rsidRPr="00D07C0A">
        <w:rPr>
          <w:rFonts w:ascii="Times New Roman" w:hAnsi="Times New Roman" w:cs="Times New Roman"/>
          <w:sz w:val="24"/>
          <w:szCs w:val="24"/>
        </w:rPr>
        <w:t xml:space="preserve"> framed policy-making since. The shift towards</w:t>
      </w:r>
      <w:r w:rsidR="0024211C" w:rsidRPr="00D07C0A">
        <w:rPr>
          <w:rFonts w:ascii="Times New Roman" w:hAnsi="Times New Roman" w:cs="Times New Roman"/>
          <w:sz w:val="24"/>
          <w:szCs w:val="24"/>
        </w:rPr>
        <w:t xml:space="preserve"> neo-</w:t>
      </w:r>
      <w:r w:rsidR="004D353B" w:rsidRPr="00D07C0A">
        <w:rPr>
          <w:rFonts w:ascii="Times New Roman" w:hAnsi="Times New Roman" w:cs="Times New Roman"/>
          <w:sz w:val="24"/>
          <w:szCs w:val="24"/>
        </w:rPr>
        <w:t>liberalism reinforced</w:t>
      </w:r>
      <w:r w:rsidR="0024211C" w:rsidRPr="00D07C0A">
        <w:rPr>
          <w:rFonts w:ascii="Times New Roman" w:hAnsi="Times New Roman" w:cs="Times New Roman"/>
          <w:sz w:val="24"/>
          <w:szCs w:val="24"/>
        </w:rPr>
        <w:t xml:space="preserve"> individualism and weakened the labour movement, undermining the institutions that promote solidarity.</w:t>
      </w:r>
    </w:p>
    <w:p w:rsidR="00F5594A" w:rsidRPr="00D07C0A" w:rsidRDefault="003648C4" w:rsidP="00F5594A">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New Labour, which succeeded the Conservatives and was led by Tony Blair until 2008</w:t>
      </w:r>
      <w:r w:rsidR="00D6622E" w:rsidRPr="00D07C0A">
        <w:rPr>
          <w:rFonts w:ascii="Times New Roman" w:hAnsi="Times New Roman" w:cs="Times New Roman"/>
          <w:sz w:val="24"/>
          <w:szCs w:val="24"/>
        </w:rPr>
        <w:t xml:space="preserve">, </w:t>
      </w:r>
      <w:r w:rsidR="00F5594A" w:rsidRPr="00D07C0A">
        <w:rPr>
          <w:rFonts w:ascii="Times New Roman" w:hAnsi="Times New Roman" w:cs="Times New Roman"/>
          <w:sz w:val="24"/>
          <w:szCs w:val="24"/>
        </w:rPr>
        <w:t>initially pursued a ‘Third Way’ programme</w:t>
      </w:r>
      <w:r w:rsidR="00010B95" w:rsidRPr="00D07C0A">
        <w:rPr>
          <w:rFonts w:ascii="Times New Roman" w:hAnsi="Times New Roman" w:cs="Times New Roman"/>
          <w:sz w:val="24"/>
          <w:szCs w:val="24"/>
        </w:rPr>
        <w:t>,</w:t>
      </w:r>
      <w:r w:rsidR="00F5594A" w:rsidRPr="00D07C0A">
        <w:rPr>
          <w:rFonts w:ascii="Times New Roman" w:hAnsi="Times New Roman" w:cs="Times New Roman"/>
          <w:sz w:val="24"/>
          <w:szCs w:val="24"/>
        </w:rPr>
        <w:t xml:space="preserve"> cautious</w:t>
      </w:r>
      <w:r w:rsidR="00010B95" w:rsidRPr="00D07C0A">
        <w:rPr>
          <w:rFonts w:ascii="Times New Roman" w:hAnsi="Times New Roman" w:cs="Times New Roman"/>
          <w:sz w:val="24"/>
          <w:szCs w:val="24"/>
        </w:rPr>
        <w:t>ly</w:t>
      </w:r>
      <w:r w:rsidR="00F5594A" w:rsidRPr="00D07C0A">
        <w:rPr>
          <w:rFonts w:ascii="Times New Roman" w:hAnsi="Times New Roman" w:cs="Times New Roman"/>
          <w:sz w:val="24"/>
          <w:szCs w:val="24"/>
        </w:rPr>
        <w:t xml:space="preserve"> expan</w:t>
      </w:r>
      <w:r w:rsidR="00010B95" w:rsidRPr="00D07C0A">
        <w:rPr>
          <w:rFonts w:ascii="Times New Roman" w:hAnsi="Times New Roman" w:cs="Times New Roman"/>
          <w:sz w:val="24"/>
          <w:szCs w:val="24"/>
        </w:rPr>
        <w:t>ding</w:t>
      </w:r>
      <w:r w:rsidR="00F5594A" w:rsidRPr="00D07C0A">
        <w:rPr>
          <w:rFonts w:ascii="Times New Roman" w:hAnsi="Times New Roman" w:cs="Times New Roman"/>
          <w:sz w:val="24"/>
          <w:szCs w:val="24"/>
        </w:rPr>
        <w:t xml:space="preserve"> state provision and promoti</w:t>
      </w:r>
      <w:r w:rsidR="00010B95" w:rsidRPr="00D07C0A">
        <w:rPr>
          <w:rFonts w:ascii="Times New Roman" w:hAnsi="Times New Roman" w:cs="Times New Roman"/>
          <w:sz w:val="24"/>
          <w:szCs w:val="24"/>
        </w:rPr>
        <w:t>ng</w:t>
      </w:r>
      <w:r w:rsidR="00F5594A" w:rsidRPr="00D07C0A">
        <w:rPr>
          <w:rFonts w:ascii="Times New Roman" w:hAnsi="Times New Roman" w:cs="Times New Roman"/>
          <w:sz w:val="24"/>
          <w:szCs w:val="24"/>
        </w:rPr>
        <w:t xml:space="preserve"> </w:t>
      </w:r>
      <w:r w:rsidR="00010B95" w:rsidRPr="00D07C0A">
        <w:rPr>
          <w:rFonts w:ascii="Times New Roman" w:hAnsi="Times New Roman" w:cs="Times New Roman"/>
          <w:sz w:val="24"/>
          <w:szCs w:val="24"/>
        </w:rPr>
        <w:t>more equal opportunities</w:t>
      </w:r>
      <w:r w:rsidR="00F5594A" w:rsidRPr="00D07C0A">
        <w:rPr>
          <w:rFonts w:ascii="Times New Roman" w:hAnsi="Times New Roman" w:cs="Times New Roman"/>
          <w:sz w:val="24"/>
          <w:szCs w:val="24"/>
        </w:rPr>
        <w:t xml:space="preserve"> through educational investment</w:t>
      </w:r>
      <w:r w:rsidR="00010B95" w:rsidRPr="00D07C0A">
        <w:rPr>
          <w:rFonts w:ascii="Times New Roman" w:hAnsi="Times New Roman" w:cs="Times New Roman"/>
          <w:sz w:val="24"/>
          <w:szCs w:val="24"/>
        </w:rPr>
        <w:t xml:space="preserve">, </w:t>
      </w:r>
      <w:r w:rsidR="00D6622E" w:rsidRPr="00D07C0A">
        <w:rPr>
          <w:rFonts w:ascii="Times New Roman" w:hAnsi="Times New Roman" w:cs="Times New Roman"/>
          <w:sz w:val="24"/>
          <w:szCs w:val="24"/>
        </w:rPr>
        <w:t xml:space="preserve">expanded </w:t>
      </w:r>
      <w:r w:rsidR="00010B95" w:rsidRPr="00D07C0A">
        <w:rPr>
          <w:rFonts w:ascii="Times New Roman" w:hAnsi="Times New Roman" w:cs="Times New Roman"/>
          <w:sz w:val="24"/>
          <w:szCs w:val="24"/>
        </w:rPr>
        <w:t>means-</w:t>
      </w:r>
      <w:r w:rsidR="007A730B" w:rsidRPr="00D07C0A">
        <w:rPr>
          <w:rFonts w:ascii="Times New Roman" w:hAnsi="Times New Roman" w:cs="Times New Roman"/>
          <w:sz w:val="24"/>
          <w:szCs w:val="24"/>
        </w:rPr>
        <w:t>tested</w:t>
      </w:r>
      <w:r w:rsidR="00010B95" w:rsidRPr="00D07C0A">
        <w:rPr>
          <w:rFonts w:ascii="Times New Roman" w:hAnsi="Times New Roman" w:cs="Times New Roman"/>
          <w:sz w:val="24"/>
          <w:szCs w:val="24"/>
        </w:rPr>
        <w:t xml:space="preserve"> welfare and</w:t>
      </w:r>
      <w:r w:rsidR="00D24C96" w:rsidRPr="00D07C0A">
        <w:rPr>
          <w:rFonts w:ascii="Times New Roman" w:hAnsi="Times New Roman" w:cs="Times New Roman"/>
          <w:sz w:val="24"/>
          <w:szCs w:val="24"/>
        </w:rPr>
        <w:t xml:space="preserve"> introduced </w:t>
      </w:r>
      <w:r w:rsidR="00010B95" w:rsidRPr="00D07C0A">
        <w:rPr>
          <w:rFonts w:ascii="Times New Roman" w:hAnsi="Times New Roman" w:cs="Times New Roman"/>
          <w:sz w:val="24"/>
          <w:szCs w:val="24"/>
        </w:rPr>
        <w:t>a minimum wage, supplemented for low-income people by tax credits</w:t>
      </w:r>
      <w:r w:rsidR="00D6622E" w:rsidRPr="00D07C0A">
        <w:rPr>
          <w:rFonts w:ascii="Times New Roman" w:hAnsi="Times New Roman" w:cs="Times New Roman"/>
          <w:sz w:val="24"/>
          <w:szCs w:val="24"/>
        </w:rPr>
        <w:t xml:space="preserve">. It pursued this strategy rather than </w:t>
      </w:r>
      <w:r w:rsidR="004D353B" w:rsidRPr="00D07C0A">
        <w:rPr>
          <w:rFonts w:ascii="Times New Roman" w:hAnsi="Times New Roman" w:cs="Times New Roman"/>
          <w:sz w:val="24"/>
          <w:szCs w:val="24"/>
        </w:rPr>
        <w:t>reinstating</w:t>
      </w:r>
      <w:r w:rsidR="00F5594A" w:rsidRPr="00D07C0A">
        <w:rPr>
          <w:rFonts w:ascii="Times New Roman" w:hAnsi="Times New Roman" w:cs="Times New Roman"/>
          <w:sz w:val="24"/>
          <w:szCs w:val="24"/>
        </w:rPr>
        <w:t xml:space="preserve"> trade union </w:t>
      </w:r>
      <w:r w:rsidR="00D6622E" w:rsidRPr="00D07C0A">
        <w:rPr>
          <w:rFonts w:ascii="Times New Roman" w:hAnsi="Times New Roman" w:cs="Times New Roman"/>
          <w:sz w:val="24"/>
          <w:szCs w:val="24"/>
        </w:rPr>
        <w:t>rights, imposing higher taxes</w:t>
      </w:r>
      <w:r w:rsidR="00F5594A" w:rsidRPr="00D07C0A">
        <w:rPr>
          <w:rFonts w:ascii="Times New Roman" w:hAnsi="Times New Roman" w:cs="Times New Roman"/>
          <w:sz w:val="24"/>
          <w:szCs w:val="24"/>
        </w:rPr>
        <w:t xml:space="preserve"> on the better off</w:t>
      </w:r>
      <w:r w:rsidR="00D6622E" w:rsidRPr="00D07C0A">
        <w:rPr>
          <w:rFonts w:ascii="Times New Roman" w:hAnsi="Times New Roman" w:cs="Times New Roman"/>
          <w:sz w:val="24"/>
          <w:szCs w:val="24"/>
        </w:rPr>
        <w:t>, renationalising major industries or expanding universal benefits and services.</w:t>
      </w:r>
      <w:r w:rsidR="00F5594A" w:rsidRPr="00D07C0A">
        <w:rPr>
          <w:rFonts w:ascii="Times New Roman" w:hAnsi="Times New Roman" w:cs="Times New Roman"/>
          <w:sz w:val="24"/>
          <w:szCs w:val="24"/>
        </w:rPr>
        <w:t xml:space="preserve"> The Labour government was </w:t>
      </w:r>
      <w:r w:rsidR="00010B95" w:rsidRPr="00D07C0A">
        <w:rPr>
          <w:rFonts w:ascii="Times New Roman" w:hAnsi="Times New Roman" w:cs="Times New Roman"/>
          <w:sz w:val="24"/>
          <w:szCs w:val="24"/>
        </w:rPr>
        <w:t>replaced</w:t>
      </w:r>
      <w:r w:rsidR="00F5594A" w:rsidRPr="00D07C0A">
        <w:rPr>
          <w:rFonts w:ascii="Times New Roman" w:hAnsi="Times New Roman" w:cs="Times New Roman"/>
          <w:sz w:val="24"/>
          <w:szCs w:val="24"/>
        </w:rPr>
        <w:t xml:space="preserve"> in 2010 by a right-wing </w:t>
      </w:r>
      <w:r w:rsidR="00EB7E79" w:rsidRPr="00D07C0A">
        <w:rPr>
          <w:rFonts w:ascii="Times New Roman" w:hAnsi="Times New Roman" w:cs="Times New Roman"/>
          <w:sz w:val="24"/>
          <w:szCs w:val="24"/>
        </w:rPr>
        <w:t xml:space="preserve">majority </w:t>
      </w:r>
      <w:r w:rsidR="00F5594A" w:rsidRPr="00D07C0A">
        <w:rPr>
          <w:rFonts w:ascii="Times New Roman" w:hAnsi="Times New Roman" w:cs="Times New Roman"/>
          <w:sz w:val="24"/>
          <w:szCs w:val="24"/>
        </w:rPr>
        <w:t>coalition (unusual in the UK) led by the Conservatives and including the Lib Dems.</w:t>
      </w:r>
      <w:r w:rsidR="0024211C" w:rsidRPr="00D07C0A">
        <w:rPr>
          <w:rFonts w:ascii="Times New Roman" w:hAnsi="Times New Roman" w:cs="Times New Roman"/>
          <w:sz w:val="24"/>
          <w:szCs w:val="24"/>
        </w:rPr>
        <w:t xml:space="preserve"> In 2015 the Conservatives won the election on an austerity and balanced budget platform and </w:t>
      </w:r>
      <w:r w:rsidR="00D24C96" w:rsidRPr="00D07C0A">
        <w:rPr>
          <w:rFonts w:ascii="Times New Roman" w:hAnsi="Times New Roman" w:cs="Times New Roman"/>
          <w:sz w:val="24"/>
          <w:szCs w:val="24"/>
        </w:rPr>
        <w:t xml:space="preserve">are now implementing a programme of additional privatisations, cuts in </w:t>
      </w:r>
      <w:r w:rsidR="0024211C" w:rsidRPr="00D07C0A">
        <w:rPr>
          <w:rFonts w:ascii="Times New Roman" w:hAnsi="Times New Roman" w:cs="Times New Roman"/>
          <w:sz w:val="24"/>
          <w:szCs w:val="24"/>
        </w:rPr>
        <w:t xml:space="preserve">public provision </w:t>
      </w:r>
      <w:r w:rsidR="00D24C96" w:rsidRPr="00D07C0A">
        <w:rPr>
          <w:rFonts w:ascii="Times New Roman" w:hAnsi="Times New Roman" w:cs="Times New Roman"/>
          <w:sz w:val="24"/>
          <w:szCs w:val="24"/>
        </w:rPr>
        <w:t xml:space="preserve">and an attack on remaining trade union rights. </w:t>
      </w:r>
      <w:r w:rsidR="007604E3" w:rsidRPr="00D07C0A">
        <w:rPr>
          <w:rFonts w:ascii="Times New Roman" w:hAnsi="Times New Roman" w:cs="Times New Roman"/>
          <w:sz w:val="24"/>
          <w:szCs w:val="24"/>
        </w:rPr>
        <w:t>We go on to</w:t>
      </w:r>
      <w:r w:rsidR="00D24C96" w:rsidRPr="00D07C0A">
        <w:rPr>
          <w:rFonts w:ascii="Times New Roman" w:hAnsi="Times New Roman" w:cs="Times New Roman"/>
          <w:sz w:val="24"/>
          <w:szCs w:val="24"/>
        </w:rPr>
        <w:t xml:space="preserve"> consider policies from 1979 to 2010</w:t>
      </w:r>
      <w:r w:rsidR="0024211C" w:rsidRPr="00D07C0A">
        <w:rPr>
          <w:rFonts w:ascii="Times New Roman" w:hAnsi="Times New Roman" w:cs="Times New Roman"/>
          <w:sz w:val="24"/>
          <w:szCs w:val="24"/>
        </w:rPr>
        <w:t>.</w:t>
      </w:r>
    </w:p>
    <w:p w:rsidR="00F5594A" w:rsidRPr="00D07C0A" w:rsidRDefault="00F5594A" w:rsidP="00F5594A">
      <w:pPr>
        <w:spacing w:line="240" w:lineRule="auto"/>
        <w:jc w:val="both"/>
        <w:outlineLvl w:val="0"/>
        <w:rPr>
          <w:rFonts w:ascii="Times New Roman" w:hAnsi="Times New Roman" w:cs="Times New Roman"/>
          <w:sz w:val="24"/>
          <w:szCs w:val="24"/>
        </w:rPr>
      </w:pPr>
      <w:r w:rsidRPr="00D07C0A">
        <w:rPr>
          <w:rFonts w:ascii="Times New Roman" w:hAnsi="Times New Roman" w:cs="Times New Roman"/>
          <w:sz w:val="24"/>
          <w:szCs w:val="24"/>
        </w:rPr>
        <w:t xml:space="preserve">The 1979 government instituted a programme of rapid and profound spending cuts. It also pursued privatisation programmes, selling more than two million units of social housing at discounted prices between 1979 and 1995, subsidising places at private schools and private health insurance contributions through tax rebates and expanding the use of private providers within state services. The most ambitious privatisations were the sale of social housing (highly popular) and the encouragement of members of occupational pension schemes to transfer to private market pensions through state subsidies and cut-backs to the competing state second tier pension scheme. The majority of those transferring lost heavily as a result of </w:t>
      </w:r>
      <w:r w:rsidRPr="00D07C0A">
        <w:rPr>
          <w:rFonts w:ascii="Times New Roman" w:hAnsi="Times New Roman" w:cs="Times New Roman"/>
          <w:sz w:val="24"/>
          <w:szCs w:val="24"/>
        </w:rPr>
        <w:lastRenderedPageBreak/>
        <w:t>weak regulation, leading to a discrediting of the private pension industry, lawsuits and compensation (Goode 1993).</w:t>
      </w:r>
    </w:p>
    <w:p w:rsidR="00F5594A" w:rsidRPr="00D07C0A" w:rsidRDefault="00F5594A" w:rsidP="00F5594A">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The 1984-5 Miners’ Strike against pit closures and privatisations led to the largest deployment of police since the 1920s, and resulted in a defeat for the miners. The Conservative government passed legislation weakening trade unions and the curtailing the right to strike in 1985. The UK negotiated a rebate on payments to the European Community in 1984. In 1992 it signed the Maastricht Treaty but retained an opt-out from the third stage of the economic and monetary union </w:t>
      </w:r>
      <w:r w:rsidR="00EF0380" w:rsidRPr="00D07C0A">
        <w:rPr>
          <w:rFonts w:ascii="Times New Roman" w:hAnsi="Times New Roman" w:cs="Times New Roman"/>
          <w:sz w:val="24"/>
          <w:szCs w:val="24"/>
        </w:rPr>
        <w:t>(full membership of</w:t>
      </w:r>
      <w:r w:rsidRPr="00D07C0A">
        <w:rPr>
          <w:rFonts w:ascii="Times New Roman" w:hAnsi="Times New Roman" w:cs="Times New Roman"/>
          <w:sz w:val="24"/>
          <w:szCs w:val="24"/>
        </w:rPr>
        <w:t xml:space="preserve"> the Eurozone), which has also been rejected by the Labour party. The UK opts out of the Schengen Agreement on cross-border immigration control and policing and the Charter on Fundamental Rights. In addition, the country enjoys a flexible opt-out from policies falling in the scope of the European Union (EU)’s Area of Freedom, Security and Justice. </w:t>
      </w:r>
    </w:p>
    <w:p w:rsidR="00F5594A" w:rsidRPr="00D07C0A" w:rsidRDefault="00F5594A" w:rsidP="00F5594A">
      <w:pPr>
        <w:spacing w:line="240" w:lineRule="auto"/>
        <w:jc w:val="both"/>
        <w:rPr>
          <w:rFonts w:ascii="Times New Roman" w:hAnsi="Times New Roman" w:cs="Times New Roman"/>
          <w:sz w:val="24"/>
          <w:szCs w:val="24"/>
        </w:rPr>
      </w:pPr>
      <w:r w:rsidRPr="00D07C0A">
        <w:rPr>
          <w:rFonts w:ascii="Times New Roman" w:eastAsia="Times New Roman" w:hAnsi="Times New Roman" w:cs="Times New Roman"/>
          <w:color w:val="000000"/>
          <w:sz w:val="24"/>
          <w:szCs w:val="24"/>
        </w:rPr>
        <w:t xml:space="preserve">The 1979-97 Conservative </w:t>
      </w:r>
      <w:r w:rsidR="00E54D12" w:rsidRPr="00D07C0A">
        <w:rPr>
          <w:rFonts w:ascii="Times New Roman" w:eastAsia="Times New Roman" w:hAnsi="Times New Roman" w:cs="Times New Roman"/>
          <w:color w:val="000000"/>
          <w:sz w:val="24"/>
          <w:szCs w:val="24"/>
        </w:rPr>
        <w:t>administration slowed the rate of increase in spending rather than achieving the cut-backs it had anticipated.</w:t>
      </w:r>
      <w:r w:rsidRPr="00D07C0A">
        <w:rPr>
          <w:rFonts w:ascii="Times New Roman" w:eastAsia="Times New Roman" w:hAnsi="Times New Roman" w:cs="Times New Roman"/>
          <w:color w:val="000000"/>
          <w:sz w:val="24"/>
          <w:szCs w:val="24"/>
        </w:rPr>
        <w:t xml:space="preserve"> Spending as a percentage of GDP, especially on cash benefits, rose during the economic slowdowns of 1983 and 1993 and later fell back, partly because benefit</w:t>
      </w:r>
      <w:r w:rsidR="00D6622E" w:rsidRPr="00D07C0A">
        <w:rPr>
          <w:rFonts w:ascii="Times New Roman" w:eastAsia="Times New Roman" w:hAnsi="Times New Roman" w:cs="Times New Roman"/>
          <w:color w:val="000000"/>
          <w:sz w:val="24"/>
          <w:szCs w:val="24"/>
        </w:rPr>
        <w:t xml:space="preserve"> expenditure</w:t>
      </w:r>
      <w:r w:rsidRPr="00D07C0A">
        <w:rPr>
          <w:rFonts w:ascii="Times New Roman" w:eastAsia="Times New Roman" w:hAnsi="Times New Roman" w:cs="Times New Roman"/>
          <w:color w:val="000000"/>
          <w:sz w:val="24"/>
          <w:szCs w:val="24"/>
        </w:rPr>
        <w:t xml:space="preserve"> rose sharply </w:t>
      </w:r>
      <w:r w:rsidR="00D6622E" w:rsidRPr="00D07C0A">
        <w:rPr>
          <w:rFonts w:ascii="Times New Roman" w:eastAsia="Times New Roman" w:hAnsi="Times New Roman" w:cs="Times New Roman"/>
          <w:color w:val="000000"/>
          <w:sz w:val="24"/>
          <w:szCs w:val="24"/>
        </w:rPr>
        <w:t>with</w:t>
      </w:r>
      <w:r w:rsidRPr="00D07C0A">
        <w:rPr>
          <w:rFonts w:ascii="Times New Roman" w:eastAsia="Times New Roman" w:hAnsi="Times New Roman" w:cs="Times New Roman"/>
          <w:color w:val="000000"/>
          <w:sz w:val="24"/>
          <w:szCs w:val="24"/>
        </w:rPr>
        <w:t xml:space="preserve"> unemployment.</w:t>
      </w:r>
      <w:r w:rsidRPr="00D07C0A">
        <w:rPr>
          <w:rStyle w:val="EndnoteReference"/>
          <w:rFonts w:ascii="Times New Roman" w:eastAsia="Times New Roman" w:hAnsi="Times New Roman" w:cs="Times New Roman"/>
          <w:color w:val="000000"/>
          <w:sz w:val="24"/>
          <w:szCs w:val="24"/>
        </w:rPr>
        <w:endnoteReference w:id="1"/>
      </w:r>
      <w:r w:rsidRPr="00D07C0A">
        <w:rPr>
          <w:rFonts w:ascii="Times New Roman" w:eastAsia="Times New Roman" w:hAnsi="Times New Roman" w:cs="Times New Roman"/>
          <w:color w:val="000000"/>
          <w:sz w:val="24"/>
          <w:szCs w:val="24"/>
        </w:rPr>
        <w:t xml:space="preserve"> In </w:t>
      </w:r>
      <w:r w:rsidR="00D6622E" w:rsidRPr="00D07C0A">
        <w:rPr>
          <w:rFonts w:ascii="Times New Roman" w:eastAsia="Times New Roman" w:hAnsi="Times New Roman" w:cs="Times New Roman"/>
          <w:color w:val="000000"/>
          <w:sz w:val="24"/>
          <w:szCs w:val="24"/>
        </w:rPr>
        <w:t xml:space="preserve">addition, during </w:t>
      </w:r>
      <w:r w:rsidRPr="00D07C0A">
        <w:rPr>
          <w:rFonts w:ascii="Times New Roman" w:eastAsia="Times New Roman" w:hAnsi="Times New Roman" w:cs="Times New Roman"/>
          <w:color w:val="000000"/>
          <w:sz w:val="24"/>
          <w:szCs w:val="24"/>
        </w:rPr>
        <w:t xml:space="preserve">the 1980s and 1990s, the extra demands of an ageing population more than outweighed the impact of cuts in benefits </w:t>
      </w:r>
      <w:r w:rsidR="00E056A8">
        <w:rPr>
          <w:rFonts w:ascii="Times New Roman" w:eastAsia="Times New Roman" w:hAnsi="Times New Roman" w:cs="Times New Roman"/>
          <w:color w:val="000000"/>
          <w:sz w:val="24"/>
          <w:szCs w:val="24"/>
        </w:rPr>
        <w:t>directed at the poor. Figure 2</w:t>
      </w:r>
      <w:r w:rsidRPr="00D07C0A">
        <w:rPr>
          <w:rFonts w:ascii="Times New Roman" w:eastAsia="Times New Roman" w:hAnsi="Times New Roman" w:cs="Times New Roman"/>
          <w:color w:val="000000"/>
          <w:sz w:val="24"/>
          <w:szCs w:val="24"/>
        </w:rPr>
        <w:t>, which presents spending in real terms per head rather than as a percentage of GDP</w:t>
      </w:r>
      <w:r w:rsidR="00D6622E" w:rsidRPr="00D07C0A">
        <w:rPr>
          <w:rFonts w:ascii="Times New Roman" w:eastAsia="Times New Roman" w:hAnsi="Times New Roman" w:cs="Times New Roman"/>
          <w:color w:val="000000"/>
          <w:sz w:val="24"/>
          <w:szCs w:val="24"/>
        </w:rPr>
        <w:t>,</w:t>
      </w:r>
      <w:r w:rsidRPr="00D07C0A">
        <w:rPr>
          <w:rFonts w:ascii="Times New Roman" w:eastAsia="Times New Roman" w:hAnsi="Times New Roman" w:cs="Times New Roman"/>
          <w:color w:val="000000"/>
          <w:sz w:val="24"/>
          <w:szCs w:val="24"/>
        </w:rPr>
        <w:t xml:space="preserve"> shows that the brunt of the cuts in this period was borne by other state services outside the area of welfare, particularly local government, policing, transport and capital programmes. </w:t>
      </w:r>
    </w:p>
    <w:p w:rsidR="00F5594A" w:rsidRPr="00D07C0A" w:rsidRDefault="00F5594A" w:rsidP="00F5594A">
      <w:pPr>
        <w:rPr>
          <w:rFonts w:ascii="Times New Roman" w:hAnsi="Times New Roman" w:cs="Times New Roman"/>
          <w:b/>
          <w:sz w:val="24"/>
          <w:szCs w:val="24"/>
        </w:rPr>
      </w:pPr>
      <w:r w:rsidRPr="00D07C0A">
        <w:rPr>
          <w:rFonts w:ascii="Times New Roman" w:hAnsi="Times New Roman" w:cs="Times New Roman"/>
          <w:noProof/>
          <w:sz w:val="24"/>
          <w:szCs w:val="24"/>
        </w:rPr>
        <w:drawing>
          <wp:inline distT="0" distB="0" distL="0" distR="0" wp14:anchorId="785BFD16" wp14:editId="7C093AE3">
            <wp:extent cx="5748793" cy="3347499"/>
            <wp:effectExtent l="0" t="0" r="23495" b="2476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231F9" w:rsidRPr="00D07C0A" w:rsidRDefault="00E056A8">
      <w:pPr>
        <w:rPr>
          <w:rFonts w:ascii="Times New Roman" w:hAnsi="Times New Roman" w:cs="Times New Roman"/>
          <w:sz w:val="24"/>
          <w:szCs w:val="24"/>
        </w:rPr>
      </w:pPr>
      <w:r>
        <w:rPr>
          <w:rFonts w:ascii="Times New Roman" w:hAnsi="Times New Roman" w:cs="Times New Roman"/>
          <w:b/>
          <w:i/>
          <w:sz w:val="24"/>
          <w:szCs w:val="24"/>
        </w:rPr>
        <w:t>Figure 2.</w:t>
      </w:r>
      <w:r w:rsidR="00F5594A" w:rsidRPr="00D07C0A">
        <w:rPr>
          <w:rFonts w:ascii="Times New Roman" w:hAnsi="Times New Roman" w:cs="Times New Roman"/>
          <w:b/>
          <w:i/>
          <w:sz w:val="24"/>
          <w:szCs w:val="24"/>
        </w:rPr>
        <w:t xml:space="preserve"> Social Spending</w:t>
      </w:r>
      <w:r w:rsidR="00665BCE">
        <w:rPr>
          <w:rFonts w:ascii="Times New Roman" w:hAnsi="Times New Roman" w:cs="Times New Roman"/>
          <w:b/>
          <w:i/>
          <w:sz w:val="24"/>
          <w:szCs w:val="24"/>
        </w:rPr>
        <w:t xml:space="preserve"> per capita</w:t>
      </w:r>
      <w:r w:rsidR="00D97B86" w:rsidRPr="00D07C0A">
        <w:rPr>
          <w:rFonts w:ascii="Times New Roman" w:hAnsi="Times New Roman" w:cs="Times New Roman"/>
          <w:b/>
          <w:i/>
          <w:sz w:val="24"/>
          <w:szCs w:val="24"/>
        </w:rPr>
        <w:t xml:space="preserve"> in the United Kingdom</w:t>
      </w:r>
      <w:r w:rsidR="000B6DE1" w:rsidRPr="00D07C0A">
        <w:rPr>
          <w:rFonts w:ascii="Times New Roman" w:hAnsi="Times New Roman" w:cs="Times New Roman"/>
          <w:b/>
          <w:i/>
          <w:sz w:val="24"/>
          <w:szCs w:val="24"/>
        </w:rPr>
        <w:t>,</w:t>
      </w:r>
      <w:r w:rsidR="00F5594A" w:rsidRPr="00D07C0A">
        <w:rPr>
          <w:rFonts w:ascii="Times New Roman" w:hAnsi="Times New Roman" w:cs="Times New Roman"/>
          <w:b/>
          <w:i/>
          <w:sz w:val="24"/>
          <w:szCs w:val="24"/>
        </w:rPr>
        <w:t xml:space="preserve"> 1979-2013 </w:t>
      </w:r>
    </w:p>
    <w:p w:rsidR="00173248" w:rsidRPr="00D07C0A" w:rsidRDefault="00E056A8">
      <w:pPr>
        <w:rPr>
          <w:rFonts w:ascii="Times New Roman" w:hAnsi="Times New Roman" w:cs="Times New Roman"/>
          <w:i/>
          <w:sz w:val="24"/>
          <w:szCs w:val="24"/>
        </w:rPr>
      </w:pPr>
      <w:r>
        <w:rPr>
          <w:rFonts w:ascii="Times New Roman" w:hAnsi="Times New Roman" w:cs="Times New Roman"/>
          <w:i/>
          <w:sz w:val="24"/>
          <w:szCs w:val="24"/>
        </w:rPr>
        <w:t>Source: UK Public Spending 2015</w:t>
      </w:r>
    </w:p>
    <w:p w:rsidR="00F5594A" w:rsidRPr="00D07C0A" w:rsidRDefault="00F5594A" w:rsidP="00F5594A">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The 1997 Labour government initially committed itself to follow the stringent Conservative spending plans, but later increased spending on health care, education and social benefits during the relatively benign period of growth during the early 2000s. It did not </w:t>
      </w:r>
      <w:r w:rsidR="00D6622E" w:rsidRPr="00D07C0A">
        <w:rPr>
          <w:rFonts w:ascii="Times New Roman" w:hAnsi="Times New Roman" w:cs="Times New Roman"/>
          <w:sz w:val="24"/>
          <w:szCs w:val="24"/>
        </w:rPr>
        <w:t xml:space="preserve">restore </w:t>
      </w:r>
      <w:r w:rsidRPr="00D07C0A">
        <w:rPr>
          <w:rFonts w:ascii="Times New Roman" w:hAnsi="Times New Roman" w:cs="Times New Roman"/>
          <w:sz w:val="24"/>
          <w:szCs w:val="24"/>
        </w:rPr>
        <w:t xml:space="preserve">trade </w:t>
      </w:r>
      <w:r w:rsidRPr="00D07C0A">
        <w:rPr>
          <w:rFonts w:ascii="Times New Roman" w:hAnsi="Times New Roman" w:cs="Times New Roman"/>
          <w:sz w:val="24"/>
          <w:szCs w:val="24"/>
        </w:rPr>
        <w:lastRenderedPageBreak/>
        <w:t xml:space="preserve">union rights and continued with the expansion of private sector provision within state services. It undertook substantial managerial reform, building on and expanding the internal market reforms of the previous government across substantial areas </w:t>
      </w:r>
      <w:r w:rsidR="00E54D12" w:rsidRPr="00D07C0A">
        <w:rPr>
          <w:rFonts w:ascii="Times New Roman" w:hAnsi="Times New Roman" w:cs="Times New Roman"/>
          <w:sz w:val="24"/>
          <w:szCs w:val="24"/>
        </w:rPr>
        <w:t xml:space="preserve">of </w:t>
      </w:r>
      <w:r w:rsidRPr="00D07C0A">
        <w:rPr>
          <w:rFonts w:ascii="Times New Roman" w:hAnsi="Times New Roman" w:cs="Times New Roman"/>
          <w:sz w:val="24"/>
          <w:szCs w:val="24"/>
        </w:rPr>
        <w:t>social and much of health care. The most significant developments were:</w:t>
      </w:r>
      <w:r w:rsidR="00D6622E" w:rsidRPr="00D07C0A">
        <w:rPr>
          <w:rFonts w:ascii="Times New Roman" w:hAnsi="Times New Roman" w:cs="Times New Roman"/>
          <w:sz w:val="24"/>
          <w:szCs w:val="24"/>
        </w:rPr>
        <w:t xml:space="preserve"> targeted</w:t>
      </w:r>
      <w:r w:rsidRPr="00D07C0A">
        <w:rPr>
          <w:rFonts w:ascii="Times New Roman" w:hAnsi="Times New Roman" w:cs="Times New Roman"/>
          <w:sz w:val="24"/>
          <w:szCs w:val="24"/>
        </w:rPr>
        <w:t xml:space="preserve"> policies designed to improve living standards at the bottom (national minimum wage and tax credits), a New Deal for unemployed people with greater training opportunities but stronger requirements to pursue and take jobs, a new state </w:t>
      </w:r>
      <w:r w:rsidR="00D6622E" w:rsidRPr="00D07C0A">
        <w:rPr>
          <w:rFonts w:ascii="Times New Roman" w:hAnsi="Times New Roman" w:cs="Times New Roman"/>
          <w:sz w:val="24"/>
          <w:szCs w:val="24"/>
        </w:rPr>
        <w:t>contributory</w:t>
      </w:r>
      <w:r w:rsidRPr="00D07C0A">
        <w:rPr>
          <w:rFonts w:ascii="Times New Roman" w:hAnsi="Times New Roman" w:cs="Times New Roman"/>
          <w:sz w:val="24"/>
          <w:szCs w:val="24"/>
        </w:rPr>
        <w:t xml:space="preserve"> pension </w:t>
      </w:r>
      <w:r w:rsidR="00D6622E" w:rsidRPr="00D07C0A">
        <w:rPr>
          <w:rFonts w:ascii="Times New Roman" w:hAnsi="Times New Roman" w:cs="Times New Roman"/>
          <w:sz w:val="24"/>
          <w:szCs w:val="24"/>
        </w:rPr>
        <w:t>for low to middle earners</w:t>
      </w:r>
      <w:r w:rsidRPr="00D07C0A">
        <w:rPr>
          <w:rFonts w:ascii="Times New Roman" w:hAnsi="Times New Roman" w:cs="Times New Roman"/>
          <w:sz w:val="24"/>
          <w:szCs w:val="24"/>
        </w:rPr>
        <w:t>, policies to improve education opportunities, especially Sure Start day nurseries</w:t>
      </w:r>
      <w:r w:rsidR="00E54D12" w:rsidRPr="00D07C0A">
        <w:rPr>
          <w:rFonts w:ascii="Times New Roman" w:hAnsi="Times New Roman" w:cs="Times New Roman"/>
          <w:sz w:val="24"/>
          <w:szCs w:val="24"/>
        </w:rPr>
        <w:t>,</w:t>
      </w:r>
      <w:r w:rsidRPr="00D07C0A">
        <w:rPr>
          <w:rFonts w:ascii="Times New Roman" w:hAnsi="Times New Roman" w:cs="Times New Roman"/>
          <w:sz w:val="24"/>
          <w:szCs w:val="24"/>
        </w:rPr>
        <w:t xml:space="preserve"> and an increase in the national insurance tax in 2002 to finance higher National Health Service (NHS) spending (Hills and Stewart 2005).</w:t>
      </w:r>
    </w:p>
    <w:p w:rsidR="00F5594A" w:rsidRPr="00D07C0A" w:rsidRDefault="00F5594A" w:rsidP="00F5594A">
      <w:pPr>
        <w:rPr>
          <w:rFonts w:ascii="Times New Roman" w:hAnsi="Times New Roman" w:cs="Times New Roman"/>
          <w:sz w:val="24"/>
          <w:szCs w:val="24"/>
        </w:rPr>
      </w:pPr>
      <w:r w:rsidRPr="00D07C0A">
        <w:rPr>
          <w:rFonts w:ascii="Times New Roman" w:hAnsi="Times New Roman" w:cs="Times New Roman"/>
          <w:noProof/>
          <w:sz w:val="24"/>
          <w:szCs w:val="24"/>
        </w:rPr>
        <w:drawing>
          <wp:inline distT="0" distB="0" distL="0" distR="0" wp14:anchorId="09250716" wp14:editId="6C8D8AC4">
            <wp:extent cx="6066845" cy="2822713"/>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4"/>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6790" cy="2822687"/>
                    </a:xfrm>
                    <a:prstGeom prst="rect">
                      <a:avLst/>
                    </a:prstGeom>
                    <a:noFill/>
                    <a:ln>
                      <a:noFill/>
                    </a:ln>
                  </pic:spPr>
                </pic:pic>
              </a:graphicData>
            </a:graphic>
          </wp:inline>
        </w:drawing>
      </w:r>
    </w:p>
    <w:p w:rsidR="00F5594A" w:rsidRPr="00D07C0A" w:rsidRDefault="00E056A8" w:rsidP="00F5594A">
      <w:pPr>
        <w:rPr>
          <w:rFonts w:ascii="Times New Roman" w:hAnsi="Times New Roman" w:cs="Times New Roman"/>
          <w:i/>
          <w:sz w:val="24"/>
          <w:szCs w:val="24"/>
        </w:rPr>
      </w:pPr>
      <w:r>
        <w:rPr>
          <w:rFonts w:ascii="Times New Roman" w:hAnsi="Times New Roman" w:cs="Times New Roman"/>
          <w:b/>
          <w:i/>
          <w:sz w:val="24"/>
          <w:szCs w:val="24"/>
        </w:rPr>
        <w:t xml:space="preserve">Figure </w:t>
      </w:r>
      <w:r w:rsidR="00F5594A" w:rsidRPr="00D07C0A">
        <w:rPr>
          <w:rFonts w:ascii="Times New Roman" w:hAnsi="Times New Roman" w:cs="Times New Roman"/>
          <w:b/>
          <w:i/>
          <w:sz w:val="24"/>
          <w:szCs w:val="24"/>
        </w:rPr>
        <w:t>3: Percentage of people in Low-Income Households</w:t>
      </w:r>
      <w:r w:rsidR="000B6DE1" w:rsidRPr="00D07C0A">
        <w:rPr>
          <w:rFonts w:ascii="Times New Roman" w:hAnsi="Times New Roman" w:cs="Times New Roman"/>
          <w:b/>
          <w:i/>
          <w:sz w:val="24"/>
          <w:szCs w:val="24"/>
        </w:rPr>
        <w:t xml:space="preserve"> in the United Kingdom</w:t>
      </w:r>
      <w:r w:rsidR="00D07C0A">
        <w:rPr>
          <w:rFonts w:ascii="Times New Roman" w:hAnsi="Times New Roman" w:cs="Times New Roman"/>
          <w:b/>
          <w:i/>
          <w:sz w:val="24"/>
          <w:szCs w:val="24"/>
        </w:rPr>
        <w:t xml:space="preserve"> (below 60% </w:t>
      </w:r>
      <w:r w:rsidR="00F5594A" w:rsidRPr="00D07C0A">
        <w:rPr>
          <w:rFonts w:ascii="Times New Roman" w:hAnsi="Times New Roman" w:cs="Times New Roman"/>
          <w:b/>
          <w:i/>
          <w:sz w:val="24"/>
          <w:szCs w:val="24"/>
        </w:rPr>
        <w:t>median household income</w:t>
      </w:r>
      <w:r w:rsidR="00F5594A" w:rsidRPr="00D07C0A">
        <w:rPr>
          <w:rFonts w:ascii="Times New Roman" w:hAnsi="Times New Roman" w:cs="Times New Roman"/>
          <w:i/>
          <w:sz w:val="24"/>
          <w:szCs w:val="24"/>
        </w:rPr>
        <w:t xml:space="preserve">) </w:t>
      </w:r>
    </w:p>
    <w:p w:rsidR="00B710DC" w:rsidRPr="00D07C0A" w:rsidRDefault="000231F9" w:rsidP="00F5594A">
      <w:pPr>
        <w:rPr>
          <w:rFonts w:ascii="Times New Roman" w:hAnsi="Times New Roman" w:cs="Times New Roman"/>
          <w:i/>
          <w:sz w:val="24"/>
          <w:szCs w:val="24"/>
        </w:rPr>
      </w:pPr>
      <w:r w:rsidRPr="00D07C0A">
        <w:rPr>
          <w:rFonts w:ascii="Times New Roman" w:hAnsi="Times New Roman" w:cs="Times New Roman"/>
          <w:i/>
          <w:sz w:val="24"/>
          <w:szCs w:val="24"/>
        </w:rPr>
        <w:t xml:space="preserve">JRF (2015) </w:t>
      </w:r>
    </w:p>
    <w:p w:rsidR="00F5594A" w:rsidRDefault="00F5594A" w:rsidP="00E056A8">
      <w:pPr>
        <w:spacing w:after="0" w:line="240" w:lineRule="auto"/>
        <w:jc w:val="both"/>
        <w:rPr>
          <w:rFonts w:ascii="Times New Roman" w:eastAsia="Times New Roman" w:hAnsi="Times New Roman" w:cs="Times New Roman"/>
          <w:color w:val="000000"/>
          <w:sz w:val="24"/>
          <w:szCs w:val="24"/>
        </w:rPr>
      </w:pPr>
      <w:r w:rsidRPr="00D07C0A">
        <w:rPr>
          <w:rFonts w:ascii="Times New Roman" w:eastAsia="Times New Roman" w:hAnsi="Times New Roman" w:cs="Times New Roman"/>
          <w:color w:val="000000"/>
          <w:sz w:val="24"/>
          <w:szCs w:val="24"/>
        </w:rPr>
        <w:t>The initial impact of the 1979-2000 spending constraint was a rapid increase in poverty</w:t>
      </w:r>
      <w:r w:rsidR="00130491" w:rsidRPr="00D07C0A">
        <w:rPr>
          <w:rFonts w:ascii="Times New Roman" w:eastAsia="Times New Roman" w:hAnsi="Times New Roman" w:cs="Times New Roman"/>
          <w:color w:val="000000"/>
          <w:sz w:val="24"/>
          <w:szCs w:val="24"/>
        </w:rPr>
        <w:t>. Poverty rates had previously</w:t>
      </w:r>
      <w:r w:rsidRPr="00D07C0A">
        <w:rPr>
          <w:rFonts w:ascii="Times New Roman" w:eastAsia="Times New Roman" w:hAnsi="Times New Roman" w:cs="Times New Roman"/>
          <w:color w:val="000000"/>
          <w:sz w:val="24"/>
          <w:szCs w:val="24"/>
        </w:rPr>
        <w:t xml:space="preserve"> been relatively stable among children and people of working age and in dec</w:t>
      </w:r>
      <w:r w:rsidR="00E056A8">
        <w:rPr>
          <w:rFonts w:ascii="Times New Roman" w:eastAsia="Times New Roman" w:hAnsi="Times New Roman" w:cs="Times New Roman"/>
          <w:color w:val="000000"/>
          <w:sz w:val="24"/>
          <w:szCs w:val="24"/>
        </w:rPr>
        <w:t xml:space="preserve">line among pensioners (Figure </w:t>
      </w:r>
      <w:r w:rsidRPr="00D07C0A">
        <w:rPr>
          <w:rFonts w:ascii="Times New Roman" w:eastAsia="Times New Roman" w:hAnsi="Times New Roman" w:cs="Times New Roman"/>
          <w:color w:val="000000"/>
          <w:sz w:val="24"/>
          <w:szCs w:val="24"/>
        </w:rPr>
        <w:t xml:space="preserve">3). Poverty then reached a plateau in the 1990s as the economy improved. The introduction of the national minimum wage and of Tax Credits in 1999 reduced poverty among children and working families to a moderate extent. Increases in the basic state pension plus the introduction of </w:t>
      </w:r>
      <w:r w:rsidR="004D353B" w:rsidRPr="00D07C0A">
        <w:rPr>
          <w:rFonts w:ascii="Times New Roman" w:eastAsia="Times New Roman" w:hAnsi="Times New Roman" w:cs="Times New Roman"/>
          <w:color w:val="000000"/>
          <w:sz w:val="24"/>
          <w:szCs w:val="24"/>
        </w:rPr>
        <w:t xml:space="preserve">means-tested </w:t>
      </w:r>
      <w:r w:rsidRPr="00D07C0A">
        <w:rPr>
          <w:rFonts w:ascii="Times New Roman" w:eastAsia="Times New Roman" w:hAnsi="Times New Roman" w:cs="Times New Roman"/>
          <w:color w:val="000000"/>
          <w:sz w:val="24"/>
          <w:szCs w:val="24"/>
        </w:rPr>
        <w:t xml:space="preserve">Pension Credit cut poverty among pensioners faster. Pensioner poverty rates fell below those of working age groups by 2005-6. </w:t>
      </w:r>
      <w:r w:rsidR="00EF0DD0" w:rsidRPr="00D07C0A">
        <w:rPr>
          <w:rFonts w:ascii="Times New Roman" w:eastAsia="Times New Roman" w:hAnsi="Times New Roman" w:cs="Times New Roman"/>
          <w:color w:val="000000"/>
          <w:sz w:val="24"/>
          <w:szCs w:val="24"/>
        </w:rPr>
        <w:t xml:space="preserve">Poverty then increased during the recession and continued to rise, falling back for children and families with children as incomes fell </w:t>
      </w:r>
      <w:r w:rsidR="00130491" w:rsidRPr="00D07C0A">
        <w:rPr>
          <w:rFonts w:ascii="Times New Roman" w:eastAsia="Times New Roman" w:hAnsi="Times New Roman" w:cs="Times New Roman"/>
          <w:color w:val="000000"/>
          <w:sz w:val="24"/>
          <w:szCs w:val="24"/>
        </w:rPr>
        <w:t>more rapidly</w:t>
      </w:r>
      <w:r w:rsidR="00EF0DD0" w:rsidRPr="00D07C0A">
        <w:rPr>
          <w:rFonts w:ascii="Times New Roman" w:eastAsia="Times New Roman" w:hAnsi="Times New Roman" w:cs="Times New Roman"/>
          <w:color w:val="000000"/>
          <w:sz w:val="24"/>
          <w:szCs w:val="24"/>
        </w:rPr>
        <w:t xml:space="preserve"> than benefits for these groups after the introduction of austerity measures. However, for those without children, the benefit cuts and falling wages </w:t>
      </w:r>
      <w:r w:rsidR="0092763C" w:rsidRPr="00D07C0A">
        <w:rPr>
          <w:rFonts w:ascii="Times New Roman" w:eastAsia="Times New Roman" w:hAnsi="Times New Roman" w:cs="Times New Roman"/>
          <w:color w:val="000000"/>
          <w:sz w:val="24"/>
          <w:szCs w:val="24"/>
        </w:rPr>
        <w:t>led to an even faster fall in</w:t>
      </w:r>
      <w:r w:rsidR="00EF0DD0" w:rsidRPr="00D07C0A">
        <w:rPr>
          <w:rFonts w:ascii="Times New Roman" w:eastAsia="Times New Roman" w:hAnsi="Times New Roman" w:cs="Times New Roman"/>
          <w:color w:val="000000"/>
          <w:sz w:val="24"/>
          <w:szCs w:val="24"/>
        </w:rPr>
        <w:t xml:space="preserve"> living </w:t>
      </w:r>
      <w:r w:rsidR="004D353B" w:rsidRPr="00D07C0A">
        <w:rPr>
          <w:rFonts w:ascii="Times New Roman" w:eastAsia="Times New Roman" w:hAnsi="Times New Roman" w:cs="Times New Roman"/>
          <w:color w:val="000000"/>
          <w:sz w:val="24"/>
          <w:szCs w:val="24"/>
        </w:rPr>
        <w:t>standards</w:t>
      </w:r>
      <w:r w:rsidR="00EF0DD0" w:rsidRPr="00D07C0A">
        <w:rPr>
          <w:rFonts w:ascii="Times New Roman" w:eastAsia="Times New Roman" w:hAnsi="Times New Roman" w:cs="Times New Roman"/>
          <w:color w:val="000000"/>
          <w:sz w:val="24"/>
          <w:szCs w:val="24"/>
        </w:rPr>
        <w:t xml:space="preserve">. Poverty is now </w:t>
      </w:r>
      <w:r w:rsidR="00C522C2" w:rsidRPr="00D07C0A">
        <w:rPr>
          <w:rFonts w:ascii="Times New Roman" w:eastAsia="Times New Roman" w:hAnsi="Times New Roman" w:cs="Times New Roman"/>
          <w:color w:val="000000"/>
          <w:sz w:val="24"/>
          <w:szCs w:val="24"/>
        </w:rPr>
        <w:t>rising</w:t>
      </w:r>
      <w:r w:rsidR="00EF0DD0" w:rsidRPr="00D07C0A">
        <w:rPr>
          <w:rFonts w:ascii="Times New Roman" w:eastAsia="Times New Roman" w:hAnsi="Times New Roman" w:cs="Times New Roman"/>
          <w:color w:val="000000"/>
          <w:sz w:val="24"/>
          <w:szCs w:val="24"/>
        </w:rPr>
        <w:t xml:space="preserve"> among all working age people and children, but continues to fall for pensioners as a result of continuing real increases in pensions.</w:t>
      </w:r>
      <w:r w:rsidRPr="00D07C0A">
        <w:rPr>
          <w:rFonts w:ascii="Times New Roman" w:eastAsia="Times New Roman" w:hAnsi="Times New Roman" w:cs="Times New Roman"/>
          <w:color w:val="000000"/>
          <w:sz w:val="24"/>
          <w:szCs w:val="24"/>
        </w:rPr>
        <w:t xml:space="preserve"> </w:t>
      </w:r>
    </w:p>
    <w:p w:rsidR="00E056A8" w:rsidRPr="00E056A8" w:rsidRDefault="00E056A8" w:rsidP="00E056A8">
      <w:pPr>
        <w:spacing w:after="0" w:line="240" w:lineRule="auto"/>
        <w:jc w:val="both"/>
        <w:rPr>
          <w:rFonts w:ascii="Times New Roman" w:eastAsia="Times New Roman" w:hAnsi="Times New Roman" w:cs="Times New Roman"/>
          <w:color w:val="000000"/>
          <w:sz w:val="24"/>
          <w:szCs w:val="24"/>
        </w:rPr>
      </w:pPr>
    </w:p>
    <w:p w:rsidR="00F922A5" w:rsidRPr="00D07C0A" w:rsidRDefault="00F5594A" w:rsidP="00F5594A">
      <w:pPr>
        <w:spacing w:after="0" w:line="240" w:lineRule="auto"/>
        <w:jc w:val="both"/>
        <w:rPr>
          <w:rFonts w:ascii="Times New Roman" w:eastAsia="Times New Roman" w:hAnsi="Times New Roman" w:cs="Times New Roman"/>
          <w:color w:val="000000"/>
          <w:sz w:val="24"/>
          <w:szCs w:val="24"/>
        </w:rPr>
      </w:pPr>
      <w:r w:rsidRPr="00D07C0A">
        <w:rPr>
          <w:rFonts w:ascii="Times New Roman" w:eastAsia="Times New Roman" w:hAnsi="Times New Roman" w:cs="Times New Roman"/>
          <w:color w:val="000000"/>
          <w:sz w:val="24"/>
          <w:szCs w:val="24"/>
        </w:rPr>
        <w:t>Immigration had become an increasingly important political issue during the early 2000s as more EU citizens from Eastern and Central Europe entered the UK</w:t>
      </w:r>
      <w:r w:rsidR="00D6622E" w:rsidRPr="00D07C0A">
        <w:rPr>
          <w:rFonts w:ascii="Times New Roman" w:eastAsia="Times New Roman" w:hAnsi="Times New Roman" w:cs="Times New Roman"/>
          <w:color w:val="000000"/>
          <w:sz w:val="24"/>
          <w:szCs w:val="24"/>
        </w:rPr>
        <w:t xml:space="preserve">, particularly after the </w:t>
      </w:r>
      <w:r w:rsidRPr="00D07C0A">
        <w:rPr>
          <w:rFonts w:ascii="Times New Roman" w:eastAsia="Times New Roman" w:hAnsi="Times New Roman" w:cs="Times New Roman"/>
          <w:color w:val="000000"/>
          <w:sz w:val="24"/>
          <w:szCs w:val="24"/>
        </w:rPr>
        <w:t>‘big bang</w:t>
      </w:r>
      <w:r w:rsidR="00F922A5" w:rsidRPr="00D07C0A">
        <w:rPr>
          <w:rFonts w:ascii="Times New Roman" w:eastAsia="Times New Roman" w:hAnsi="Times New Roman" w:cs="Times New Roman"/>
          <w:color w:val="000000"/>
          <w:sz w:val="24"/>
          <w:szCs w:val="24"/>
        </w:rPr>
        <w:t>’</w:t>
      </w:r>
      <w:r w:rsidRPr="00D07C0A">
        <w:rPr>
          <w:rFonts w:ascii="Times New Roman" w:eastAsia="Times New Roman" w:hAnsi="Times New Roman" w:cs="Times New Roman"/>
          <w:color w:val="000000"/>
          <w:sz w:val="24"/>
          <w:szCs w:val="24"/>
        </w:rPr>
        <w:t xml:space="preserve"> enlargement</w:t>
      </w:r>
      <w:r w:rsidR="00D6622E" w:rsidRPr="00D07C0A">
        <w:rPr>
          <w:rFonts w:ascii="Times New Roman" w:eastAsia="Times New Roman" w:hAnsi="Times New Roman" w:cs="Times New Roman"/>
          <w:color w:val="000000"/>
          <w:sz w:val="24"/>
          <w:szCs w:val="24"/>
        </w:rPr>
        <w:t xml:space="preserve"> of the EU in </w:t>
      </w:r>
      <w:r w:rsidR="00F922A5" w:rsidRPr="00D07C0A">
        <w:rPr>
          <w:rFonts w:ascii="Times New Roman" w:eastAsia="Times New Roman" w:hAnsi="Times New Roman" w:cs="Times New Roman"/>
          <w:color w:val="000000"/>
          <w:sz w:val="24"/>
          <w:szCs w:val="24"/>
        </w:rPr>
        <w:t>2004</w:t>
      </w:r>
      <w:r w:rsidRPr="00D07C0A">
        <w:rPr>
          <w:rFonts w:ascii="Times New Roman" w:eastAsia="Times New Roman" w:hAnsi="Times New Roman" w:cs="Times New Roman"/>
          <w:color w:val="000000"/>
          <w:sz w:val="24"/>
          <w:szCs w:val="24"/>
        </w:rPr>
        <w:t xml:space="preserve">. These groups were attracted by the buoyant, flexible </w:t>
      </w:r>
      <w:r w:rsidRPr="00D07C0A">
        <w:rPr>
          <w:rFonts w:ascii="Times New Roman" w:eastAsia="Times New Roman" w:hAnsi="Times New Roman" w:cs="Times New Roman"/>
          <w:color w:val="000000"/>
          <w:sz w:val="24"/>
          <w:szCs w:val="24"/>
        </w:rPr>
        <w:lastRenderedPageBreak/>
        <w:t>and relatively unregulated labour market. They joined a flow of immigrants from elsewhere and particularly from the UK’s former colonial nations in the Indian sub-continent, Caribbean and Africa. Unrest and war in Afghanistan, former Yugoslavia and the Middle East also generated flows of migrants.</w:t>
      </w:r>
    </w:p>
    <w:p w:rsidR="00F922A5" w:rsidRPr="00D07C0A" w:rsidRDefault="00F922A5" w:rsidP="00F5594A">
      <w:pPr>
        <w:spacing w:after="0" w:line="240" w:lineRule="auto"/>
        <w:jc w:val="both"/>
        <w:rPr>
          <w:rFonts w:ascii="Times New Roman" w:eastAsia="Times New Roman" w:hAnsi="Times New Roman" w:cs="Times New Roman"/>
          <w:color w:val="000000"/>
          <w:sz w:val="24"/>
          <w:szCs w:val="24"/>
        </w:rPr>
      </w:pPr>
    </w:p>
    <w:p w:rsidR="00F922A5" w:rsidRPr="00D07C0A" w:rsidRDefault="00F5594A" w:rsidP="00F5594A">
      <w:pPr>
        <w:spacing w:after="0" w:line="240" w:lineRule="auto"/>
        <w:jc w:val="both"/>
        <w:rPr>
          <w:rFonts w:ascii="Times New Roman" w:hAnsi="Times New Roman" w:cs="Times New Roman"/>
          <w:sz w:val="24"/>
          <w:szCs w:val="24"/>
        </w:rPr>
      </w:pPr>
      <w:r w:rsidRPr="00D07C0A">
        <w:rPr>
          <w:rFonts w:ascii="Times New Roman" w:eastAsia="Times New Roman" w:hAnsi="Times New Roman" w:cs="Times New Roman"/>
          <w:color w:val="000000"/>
          <w:sz w:val="24"/>
          <w:szCs w:val="24"/>
        </w:rPr>
        <w:t>Immigration is essential to</w:t>
      </w:r>
      <w:r w:rsidRPr="00D07C0A">
        <w:rPr>
          <w:rFonts w:ascii="Times New Roman" w:hAnsi="Times New Roman" w:cs="Times New Roman"/>
          <w:sz w:val="24"/>
          <w:szCs w:val="24"/>
        </w:rPr>
        <w:t xml:space="preserve"> maintain the age-structure of the population and a young and flexible work-force. </w:t>
      </w:r>
      <w:r w:rsidR="00C522C2" w:rsidRPr="00D07C0A">
        <w:rPr>
          <w:rFonts w:ascii="Times New Roman" w:hAnsi="Times New Roman" w:cs="Times New Roman"/>
          <w:sz w:val="24"/>
          <w:szCs w:val="24"/>
        </w:rPr>
        <w:t>Currently more than 11 per cent of the UK population are foreign-born, comparable to other major European countries</w:t>
      </w:r>
      <w:r w:rsidR="00706AA9" w:rsidRPr="00D07C0A">
        <w:rPr>
          <w:rFonts w:ascii="Times New Roman" w:hAnsi="Times New Roman" w:cs="Times New Roman"/>
          <w:sz w:val="24"/>
          <w:szCs w:val="24"/>
        </w:rPr>
        <w:t xml:space="preserve"> such as France and Germany</w:t>
      </w:r>
      <w:r w:rsidR="00E056A8">
        <w:rPr>
          <w:rFonts w:ascii="Times New Roman" w:hAnsi="Times New Roman" w:cs="Times New Roman"/>
          <w:sz w:val="24"/>
          <w:szCs w:val="24"/>
        </w:rPr>
        <w:t>.</w:t>
      </w:r>
      <w:r w:rsidR="00F112ED">
        <w:rPr>
          <w:rFonts w:ascii="Times New Roman" w:hAnsi="Times New Roman" w:cs="Times New Roman"/>
          <w:sz w:val="24"/>
          <w:szCs w:val="24"/>
        </w:rPr>
        <w:t xml:space="preserve"> </w:t>
      </w:r>
      <w:r w:rsidR="00172EB3" w:rsidRPr="00D07C0A">
        <w:rPr>
          <w:rFonts w:ascii="Times New Roman" w:hAnsi="Times New Roman" w:cs="Times New Roman"/>
          <w:sz w:val="24"/>
          <w:szCs w:val="24"/>
        </w:rPr>
        <w:t>Anti-immigration parties gained an increasing but small share of the vote throug</w:t>
      </w:r>
      <w:r w:rsidR="00C522C2" w:rsidRPr="00D07C0A">
        <w:rPr>
          <w:rFonts w:ascii="Times New Roman" w:hAnsi="Times New Roman" w:cs="Times New Roman"/>
          <w:sz w:val="24"/>
          <w:szCs w:val="24"/>
        </w:rPr>
        <w:t>hout</w:t>
      </w:r>
      <w:r w:rsidR="00172EB3" w:rsidRPr="00D07C0A">
        <w:rPr>
          <w:rFonts w:ascii="Times New Roman" w:hAnsi="Times New Roman" w:cs="Times New Roman"/>
          <w:sz w:val="24"/>
          <w:szCs w:val="24"/>
        </w:rPr>
        <w:t xml:space="preserve"> the period, despite the difficulties in </w:t>
      </w:r>
      <w:r w:rsidR="00C522C2" w:rsidRPr="00D07C0A">
        <w:rPr>
          <w:rFonts w:ascii="Times New Roman" w:hAnsi="Times New Roman" w:cs="Times New Roman"/>
          <w:sz w:val="24"/>
          <w:szCs w:val="24"/>
        </w:rPr>
        <w:t>gaining MPs</w:t>
      </w:r>
      <w:r w:rsidR="00172EB3" w:rsidRPr="00D07C0A">
        <w:rPr>
          <w:rFonts w:ascii="Times New Roman" w:hAnsi="Times New Roman" w:cs="Times New Roman"/>
          <w:sz w:val="24"/>
          <w:szCs w:val="24"/>
        </w:rPr>
        <w:t xml:space="preserve"> in the first-past-the-post system.</w:t>
      </w:r>
      <w:r w:rsidR="00C522C2" w:rsidRPr="00D07C0A">
        <w:rPr>
          <w:rFonts w:ascii="Times New Roman" w:hAnsi="Times New Roman" w:cs="Times New Roman"/>
          <w:sz w:val="24"/>
          <w:szCs w:val="24"/>
        </w:rPr>
        <w:t xml:space="preserve"> Their popularity</w:t>
      </w:r>
      <w:r w:rsidR="00172EB3" w:rsidRPr="00D07C0A">
        <w:rPr>
          <w:rFonts w:ascii="Times New Roman" w:hAnsi="Times New Roman" w:cs="Times New Roman"/>
          <w:sz w:val="24"/>
          <w:szCs w:val="24"/>
        </w:rPr>
        <w:t xml:space="preserve"> influenced larger parties</w:t>
      </w:r>
      <w:r w:rsidR="00706AA9" w:rsidRPr="00D07C0A">
        <w:rPr>
          <w:rFonts w:ascii="Times New Roman" w:hAnsi="Times New Roman" w:cs="Times New Roman"/>
          <w:sz w:val="24"/>
          <w:szCs w:val="24"/>
        </w:rPr>
        <w:t xml:space="preserve"> and promoted welfare chauvinist polic</w:t>
      </w:r>
      <w:r w:rsidR="00E546D2" w:rsidRPr="00D07C0A">
        <w:rPr>
          <w:rFonts w:ascii="Times New Roman" w:hAnsi="Times New Roman" w:cs="Times New Roman"/>
          <w:sz w:val="24"/>
          <w:szCs w:val="24"/>
        </w:rPr>
        <w:t>ies. N</w:t>
      </w:r>
      <w:r w:rsidR="00C522C2" w:rsidRPr="00D07C0A">
        <w:rPr>
          <w:rFonts w:ascii="Times New Roman" w:hAnsi="Times New Roman" w:cs="Times New Roman"/>
          <w:sz w:val="24"/>
          <w:szCs w:val="24"/>
        </w:rPr>
        <w:t xml:space="preserve">on-EU </w:t>
      </w:r>
      <w:r w:rsidR="00172EB3" w:rsidRPr="00D07C0A">
        <w:rPr>
          <w:rFonts w:ascii="Times New Roman" w:hAnsi="Times New Roman" w:cs="Times New Roman"/>
          <w:sz w:val="24"/>
          <w:szCs w:val="24"/>
        </w:rPr>
        <w:t>i</w:t>
      </w:r>
      <w:r w:rsidRPr="00D07C0A">
        <w:rPr>
          <w:rFonts w:ascii="Times New Roman" w:hAnsi="Times New Roman" w:cs="Times New Roman"/>
          <w:sz w:val="24"/>
          <w:szCs w:val="24"/>
        </w:rPr>
        <w:t xml:space="preserve">mmigrants </w:t>
      </w:r>
      <w:r w:rsidR="00C522C2" w:rsidRPr="00D07C0A">
        <w:rPr>
          <w:rFonts w:ascii="Times New Roman" w:hAnsi="Times New Roman" w:cs="Times New Roman"/>
          <w:sz w:val="24"/>
          <w:szCs w:val="24"/>
        </w:rPr>
        <w:t>are now</w:t>
      </w:r>
      <w:r w:rsidRPr="00D07C0A">
        <w:rPr>
          <w:rFonts w:ascii="Times New Roman" w:hAnsi="Times New Roman" w:cs="Times New Roman"/>
          <w:sz w:val="24"/>
          <w:szCs w:val="24"/>
        </w:rPr>
        <w:t xml:space="preserve"> regulated by skill, country of origin and personal relationships to citizens</w:t>
      </w:r>
      <w:r w:rsidR="0092763C" w:rsidRPr="00D07C0A">
        <w:rPr>
          <w:rFonts w:ascii="Times New Roman" w:hAnsi="Times New Roman" w:cs="Times New Roman"/>
          <w:sz w:val="24"/>
          <w:szCs w:val="24"/>
        </w:rPr>
        <w:t>. T</w:t>
      </w:r>
      <w:r w:rsidRPr="00D07C0A">
        <w:rPr>
          <w:rFonts w:ascii="Times New Roman" w:hAnsi="Times New Roman" w:cs="Times New Roman"/>
          <w:sz w:val="24"/>
          <w:szCs w:val="24"/>
        </w:rPr>
        <w:t>hese</w:t>
      </w:r>
      <w:r w:rsidR="00C522C2" w:rsidRPr="00D07C0A">
        <w:rPr>
          <w:rFonts w:ascii="Times New Roman" w:hAnsi="Times New Roman" w:cs="Times New Roman"/>
          <w:sz w:val="24"/>
          <w:szCs w:val="24"/>
        </w:rPr>
        <w:t xml:space="preserve"> restrictions stem from</w:t>
      </w:r>
      <w:r w:rsidRPr="00D07C0A">
        <w:rPr>
          <w:rFonts w:ascii="Times New Roman" w:hAnsi="Times New Roman" w:cs="Times New Roman"/>
          <w:sz w:val="24"/>
          <w:szCs w:val="24"/>
        </w:rPr>
        <w:t xml:space="preserve"> the 1981 Nationality Act</w:t>
      </w:r>
      <w:r w:rsidR="00172EB3" w:rsidRPr="00D07C0A">
        <w:rPr>
          <w:rFonts w:ascii="Times New Roman" w:hAnsi="Times New Roman" w:cs="Times New Roman"/>
          <w:sz w:val="24"/>
          <w:szCs w:val="24"/>
        </w:rPr>
        <w:t xml:space="preserve"> and were tightened</w:t>
      </w:r>
      <w:r w:rsidRPr="00D07C0A">
        <w:rPr>
          <w:rFonts w:ascii="Times New Roman" w:hAnsi="Times New Roman" w:cs="Times New Roman"/>
          <w:sz w:val="24"/>
          <w:szCs w:val="24"/>
        </w:rPr>
        <w:t xml:space="preserve"> in the managed migration policy which grew increasingly restrictive from 2006 onwards and the temporary cap in 2010. </w:t>
      </w:r>
    </w:p>
    <w:p w:rsidR="00F5594A" w:rsidRPr="00D07C0A" w:rsidRDefault="00F5594A" w:rsidP="00F5594A">
      <w:pPr>
        <w:spacing w:after="0" w:line="240" w:lineRule="auto"/>
        <w:jc w:val="both"/>
        <w:rPr>
          <w:rFonts w:ascii="Times New Roman" w:hAnsi="Times New Roman" w:cs="Times New Roman"/>
          <w:sz w:val="24"/>
          <w:szCs w:val="24"/>
        </w:rPr>
      </w:pPr>
    </w:p>
    <w:p w:rsidR="00EE37DC" w:rsidRPr="00D07C0A" w:rsidRDefault="00E056A8" w:rsidP="00F5594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John Hills</w:t>
      </w:r>
      <w:r w:rsidR="00706AA9" w:rsidRPr="00D07C0A">
        <w:rPr>
          <w:rFonts w:ascii="Times New Roman" w:eastAsia="Times New Roman" w:hAnsi="Times New Roman" w:cs="Times New Roman"/>
          <w:color w:val="000000"/>
          <w:sz w:val="24"/>
          <w:szCs w:val="24"/>
        </w:rPr>
        <w:t xml:space="preserve"> </w:t>
      </w:r>
      <w:r w:rsidR="00706AA9" w:rsidRPr="00D07C0A">
        <w:rPr>
          <w:rFonts w:ascii="Times New Roman" w:eastAsia="Times New Roman" w:hAnsi="Times New Roman" w:cs="Times New Roman"/>
          <w:i/>
          <w:color w:val="000000"/>
          <w:sz w:val="24"/>
          <w:szCs w:val="24"/>
        </w:rPr>
        <w:t>et al.</w:t>
      </w:r>
      <w:r w:rsidR="00706AA9" w:rsidRPr="00D07C0A">
        <w:rPr>
          <w:rFonts w:ascii="Times New Roman" w:eastAsia="Times New Roman" w:hAnsi="Times New Roman" w:cs="Times New Roman"/>
          <w:color w:val="000000"/>
          <w:sz w:val="24"/>
          <w:szCs w:val="24"/>
        </w:rPr>
        <w:t xml:space="preserve"> (2015a:</w:t>
      </w:r>
      <w:r w:rsidR="00E546D2" w:rsidRPr="00D07C0A">
        <w:rPr>
          <w:rFonts w:ascii="Times New Roman" w:eastAsia="Times New Roman" w:hAnsi="Times New Roman" w:cs="Times New Roman"/>
          <w:color w:val="000000"/>
          <w:sz w:val="24"/>
          <w:szCs w:val="24"/>
        </w:rPr>
        <w:t xml:space="preserve"> </w:t>
      </w:r>
      <w:r w:rsidR="00706AA9" w:rsidRPr="00D07C0A">
        <w:rPr>
          <w:rFonts w:ascii="Times New Roman" w:eastAsia="Times New Roman" w:hAnsi="Times New Roman" w:cs="Times New Roman"/>
          <w:color w:val="000000"/>
          <w:sz w:val="24"/>
          <w:szCs w:val="24"/>
        </w:rPr>
        <w:t>11)</w:t>
      </w:r>
      <w:r w:rsidR="00F5594A" w:rsidRPr="00D07C0A">
        <w:rPr>
          <w:rFonts w:ascii="Times New Roman" w:eastAsia="Times New Roman" w:hAnsi="Times New Roman" w:cs="Times New Roman"/>
          <w:color w:val="000000"/>
          <w:sz w:val="24"/>
          <w:szCs w:val="24"/>
        </w:rPr>
        <w:t xml:space="preserve"> provide the most authoritative and detailed reviews of Labour’s social policies implemented between 1997 and 2010. They conclude that the government’s policies “have been dominated not by spending on cash benefits but by reinvestment in and ‘modernisation’ of public services: an approach helped by a decade of economic growth. In health, education, the early years and neighbourhood renewal, there were extra staff, more and newer and better equipped buildings, wider access, and new policy programmes and services”. They go on to show that socio-economic gaps in access to services decreased, and evaluation reports tended to show that the outcomes that</w:t>
      </w:r>
      <w:r>
        <w:rPr>
          <w:rFonts w:ascii="Times New Roman" w:eastAsia="Times New Roman" w:hAnsi="Times New Roman" w:cs="Times New Roman"/>
          <w:color w:val="000000"/>
          <w:sz w:val="24"/>
          <w:szCs w:val="24"/>
        </w:rPr>
        <w:t xml:space="preserve"> had been targeted had improved</w:t>
      </w:r>
      <w:r w:rsidR="00F5594A" w:rsidRPr="00D07C0A">
        <w:rPr>
          <w:rFonts w:ascii="Times New Roman" w:eastAsia="Times New Roman" w:hAnsi="Times New Roman" w:cs="Times New Roman"/>
          <w:color w:val="000000"/>
          <w:sz w:val="24"/>
          <w:szCs w:val="24"/>
        </w:rPr>
        <w:t>.</w:t>
      </w:r>
    </w:p>
    <w:p w:rsidR="00EE37DC" w:rsidRPr="00D07C0A" w:rsidRDefault="00EE37DC" w:rsidP="00F5594A">
      <w:pPr>
        <w:spacing w:after="0" w:line="240" w:lineRule="auto"/>
        <w:jc w:val="both"/>
        <w:rPr>
          <w:rFonts w:ascii="Times New Roman" w:eastAsia="Times New Roman" w:hAnsi="Times New Roman" w:cs="Times New Roman"/>
          <w:color w:val="000000"/>
          <w:sz w:val="24"/>
          <w:szCs w:val="24"/>
        </w:rPr>
      </w:pPr>
    </w:p>
    <w:p w:rsidR="00F5594A" w:rsidRPr="00D07C0A" w:rsidRDefault="00EE37DC" w:rsidP="00F5594A">
      <w:pPr>
        <w:spacing w:after="0" w:line="240" w:lineRule="auto"/>
        <w:jc w:val="both"/>
        <w:rPr>
          <w:rFonts w:ascii="Times New Roman" w:hAnsi="Times New Roman" w:cs="Times New Roman"/>
          <w:sz w:val="24"/>
          <w:szCs w:val="24"/>
        </w:rPr>
      </w:pPr>
      <w:r w:rsidRPr="00D07C0A">
        <w:rPr>
          <w:rFonts w:ascii="Times New Roman" w:eastAsia="Times New Roman" w:hAnsi="Times New Roman" w:cs="Times New Roman"/>
          <w:color w:val="000000"/>
          <w:sz w:val="24"/>
          <w:szCs w:val="24"/>
        </w:rPr>
        <w:t>To sum up</w:t>
      </w:r>
      <w:r w:rsidR="00C522C2" w:rsidRPr="00D07C0A">
        <w:rPr>
          <w:rFonts w:ascii="Times New Roman" w:eastAsia="Times New Roman" w:hAnsi="Times New Roman" w:cs="Times New Roman"/>
          <w:color w:val="000000"/>
          <w:sz w:val="24"/>
          <w:szCs w:val="24"/>
        </w:rPr>
        <w:t xml:space="preserve"> developments in the period up to the Recession</w:t>
      </w:r>
      <w:r w:rsidRPr="00D07C0A">
        <w:rPr>
          <w:rFonts w:ascii="Times New Roman" w:eastAsia="Times New Roman" w:hAnsi="Times New Roman" w:cs="Times New Roman"/>
          <w:color w:val="000000"/>
          <w:sz w:val="24"/>
          <w:szCs w:val="24"/>
        </w:rPr>
        <w:t>, the 1979-97 Conservative government pursued</w:t>
      </w:r>
      <w:r w:rsidR="00172EB3" w:rsidRPr="00D07C0A">
        <w:rPr>
          <w:rFonts w:ascii="Times New Roman" w:eastAsia="Times New Roman" w:hAnsi="Times New Roman" w:cs="Times New Roman"/>
          <w:color w:val="000000"/>
          <w:sz w:val="24"/>
          <w:szCs w:val="24"/>
        </w:rPr>
        <w:t xml:space="preserve"> pro-liberal</w:t>
      </w:r>
      <w:r w:rsidRPr="00D07C0A">
        <w:rPr>
          <w:rFonts w:ascii="Times New Roman" w:eastAsia="Times New Roman" w:hAnsi="Times New Roman" w:cs="Times New Roman"/>
          <w:color w:val="000000"/>
          <w:sz w:val="24"/>
          <w:szCs w:val="24"/>
        </w:rPr>
        <w:t xml:space="preserve"> policies designed to shrink the role of the state and expand the private sector and to undermine the institutional bases of solidarity and promote greater individualism. The 1997-2010 Labour government cautiously expanded state activity, but directed resources towards investment rather than traditional left universal programmes. It </w:t>
      </w:r>
      <w:r w:rsidR="000F1D59" w:rsidRPr="00D07C0A">
        <w:rPr>
          <w:rFonts w:ascii="Times New Roman" w:eastAsia="Times New Roman" w:hAnsi="Times New Roman" w:cs="Times New Roman"/>
          <w:color w:val="000000"/>
          <w:sz w:val="24"/>
          <w:szCs w:val="24"/>
        </w:rPr>
        <w:t>expanded the role of the market within the state sector through internal market reforms. It did not seek to rebuild trade unions</w:t>
      </w:r>
      <w:r w:rsidR="00C522C2" w:rsidRPr="00D07C0A">
        <w:rPr>
          <w:rFonts w:ascii="Times New Roman" w:eastAsia="Times New Roman" w:hAnsi="Times New Roman" w:cs="Times New Roman"/>
          <w:color w:val="000000"/>
          <w:sz w:val="24"/>
          <w:szCs w:val="24"/>
        </w:rPr>
        <w:t>,</w:t>
      </w:r>
      <w:r w:rsidR="00F5594A" w:rsidRPr="00D07C0A">
        <w:rPr>
          <w:rFonts w:ascii="Times New Roman" w:hAnsi="Times New Roman" w:cs="Times New Roman"/>
          <w:sz w:val="24"/>
          <w:szCs w:val="24"/>
        </w:rPr>
        <w:t xml:space="preserve"> </w:t>
      </w:r>
      <w:r w:rsidR="000F1D59" w:rsidRPr="00D07C0A">
        <w:rPr>
          <w:rFonts w:ascii="Times New Roman" w:hAnsi="Times New Roman" w:cs="Times New Roman"/>
          <w:sz w:val="24"/>
          <w:szCs w:val="24"/>
        </w:rPr>
        <w:t>rather relying on the experience of national services such as the NHS or state education as the protection against individualism. It accepted increasing inequalities provided that the poor were protected through means-tested support and a minimum wage.</w:t>
      </w:r>
    </w:p>
    <w:p w:rsidR="00F5594A" w:rsidRPr="00D07C0A" w:rsidRDefault="00F5594A">
      <w:pPr>
        <w:rPr>
          <w:rFonts w:ascii="Times New Roman" w:hAnsi="Times New Roman" w:cs="Times New Roman"/>
          <w:b/>
          <w:sz w:val="24"/>
          <w:szCs w:val="24"/>
        </w:rPr>
      </w:pPr>
    </w:p>
    <w:p w:rsidR="00F5594A" w:rsidRPr="00D07C0A" w:rsidRDefault="00F17667" w:rsidP="00F5594A">
      <w:pPr>
        <w:spacing w:line="240" w:lineRule="auto"/>
        <w:jc w:val="both"/>
        <w:rPr>
          <w:rFonts w:ascii="Times New Roman" w:hAnsi="Times New Roman" w:cs="Times New Roman"/>
          <w:b/>
          <w:sz w:val="24"/>
          <w:szCs w:val="24"/>
        </w:rPr>
      </w:pPr>
      <w:r w:rsidRPr="00D07C0A">
        <w:rPr>
          <w:rFonts w:ascii="Times New Roman" w:hAnsi="Times New Roman" w:cs="Times New Roman"/>
          <w:b/>
          <w:sz w:val="24"/>
          <w:szCs w:val="24"/>
        </w:rPr>
        <w:t xml:space="preserve">The Present: </w:t>
      </w:r>
      <w:r w:rsidR="00F5594A" w:rsidRPr="00D07C0A">
        <w:rPr>
          <w:rFonts w:ascii="Times New Roman" w:hAnsi="Times New Roman" w:cs="Times New Roman"/>
          <w:b/>
          <w:sz w:val="24"/>
          <w:szCs w:val="24"/>
        </w:rPr>
        <w:t>The impact of the great recession and responses to it</w:t>
      </w:r>
    </w:p>
    <w:p w:rsidR="00F5594A" w:rsidRPr="00D07C0A" w:rsidRDefault="00F5594A" w:rsidP="00F5594A">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The world banking crisis in 2007-8 precipitated an economic crisis as bank lending collapsed and a fiscal crisis a</w:t>
      </w:r>
      <w:r w:rsidR="0092763C" w:rsidRPr="00D07C0A">
        <w:rPr>
          <w:rFonts w:ascii="Times New Roman" w:hAnsi="Times New Roman" w:cs="Times New Roman"/>
          <w:sz w:val="24"/>
          <w:szCs w:val="24"/>
        </w:rPr>
        <w:t>s</w:t>
      </w:r>
      <w:r w:rsidRPr="00D07C0A">
        <w:rPr>
          <w:rFonts w:ascii="Times New Roman" w:hAnsi="Times New Roman" w:cs="Times New Roman"/>
          <w:sz w:val="24"/>
          <w:szCs w:val="24"/>
        </w:rPr>
        <w:t xml:space="preserve"> state revenues fell and the demands on state budgets rose (Gough </w:t>
      </w:r>
      <w:r w:rsidR="009516DB">
        <w:rPr>
          <w:rFonts w:ascii="Times New Roman" w:hAnsi="Times New Roman" w:cs="Times New Roman"/>
          <w:sz w:val="24"/>
          <w:szCs w:val="24"/>
        </w:rPr>
        <w:t>2011:</w:t>
      </w:r>
      <w:r w:rsidR="00AC0A10" w:rsidRPr="00D07C0A">
        <w:rPr>
          <w:rFonts w:ascii="Times New Roman" w:hAnsi="Times New Roman" w:cs="Times New Roman"/>
          <w:sz w:val="24"/>
          <w:szCs w:val="24"/>
        </w:rPr>
        <w:t xml:space="preserve"> 50). </w:t>
      </w:r>
      <w:r w:rsidRPr="00D07C0A">
        <w:rPr>
          <w:rFonts w:ascii="Times New Roman" w:hAnsi="Times New Roman" w:cs="Times New Roman"/>
          <w:sz w:val="24"/>
          <w:szCs w:val="24"/>
        </w:rPr>
        <w:t xml:space="preserve">The UK had achieved </w:t>
      </w:r>
      <w:r w:rsidR="0092763C" w:rsidRPr="00D07C0A">
        <w:rPr>
          <w:rFonts w:ascii="Times New Roman" w:hAnsi="Times New Roman" w:cs="Times New Roman"/>
          <w:sz w:val="24"/>
          <w:szCs w:val="24"/>
        </w:rPr>
        <w:t xml:space="preserve">economic </w:t>
      </w:r>
      <w:r w:rsidRPr="00D07C0A">
        <w:rPr>
          <w:rFonts w:ascii="Times New Roman" w:hAnsi="Times New Roman" w:cs="Times New Roman"/>
          <w:sz w:val="24"/>
          <w:szCs w:val="24"/>
        </w:rPr>
        <w:t xml:space="preserve">growth of between </w:t>
      </w:r>
      <w:r w:rsidR="0092763C" w:rsidRPr="00D07C0A">
        <w:rPr>
          <w:rFonts w:ascii="Times New Roman" w:hAnsi="Times New Roman" w:cs="Times New Roman"/>
          <w:sz w:val="24"/>
          <w:szCs w:val="24"/>
        </w:rPr>
        <w:t>two and three</w:t>
      </w:r>
      <w:r w:rsidRPr="00D07C0A">
        <w:rPr>
          <w:rFonts w:ascii="Times New Roman" w:hAnsi="Times New Roman" w:cs="Times New Roman"/>
          <w:sz w:val="24"/>
          <w:szCs w:val="24"/>
        </w:rPr>
        <w:t xml:space="preserve"> per cent for most of the post-war period, slightly slower than other major European countries. The economy contracted by about five per cent in 2009, </w:t>
      </w:r>
      <w:r w:rsidR="00C522C2" w:rsidRPr="00D07C0A">
        <w:rPr>
          <w:rFonts w:ascii="Times New Roman" w:hAnsi="Times New Roman" w:cs="Times New Roman"/>
          <w:sz w:val="24"/>
          <w:szCs w:val="24"/>
        </w:rPr>
        <w:t>roughly equivalent</w:t>
      </w:r>
      <w:r w:rsidRPr="00D07C0A">
        <w:rPr>
          <w:rFonts w:ascii="Times New Roman" w:hAnsi="Times New Roman" w:cs="Times New Roman"/>
          <w:sz w:val="24"/>
          <w:szCs w:val="24"/>
        </w:rPr>
        <w:t xml:space="preserve"> to the EU average</w:t>
      </w:r>
      <w:r w:rsidR="00C522C2" w:rsidRPr="00D07C0A">
        <w:rPr>
          <w:rFonts w:ascii="Times New Roman" w:hAnsi="Times New Roman" w:cs="Times New Roman"/>
          <w:sz w:val="24"/>
          <w:szCs w:val="24"/>
        </w:rPr>
        <w:t xml:space="preserve"> contraction</w:t>
      </w:r>
      <w:r w:rsidR="0092763C" w:rsidRPr="00D07C0A">
        <w:rPr>
          <w:rFonts w:ascii="Times New Roman" w:hAnsi="Times New Roman" w:cs="Times New Roman"/>
          <w:sz w:val="24"/>
          <w:szCs w:val="24"/>
        </w:rPr>
        <w:t>, and t</w:t>
      </w:r>
      <w:r w:rsidRPr="00D07C0A">
        <w:rPr>
          <w:rFonts w:ascii="Times New Roman" w:hAnsi="Times New Roman" w:cs="Times New Roman"/>
          <w:sz w:val="24"/>
          <w:szCs w:val="24"/>
        </w:rPr>
        <w:t xml:space="preserve">he country narrowly avoided a second recession in 2012-13. Subsequently the economy recovered to </w:t>
      </w:r>
      <w:r w:rsidR="00C522C2" w:rsidRPr="00D07C0A">
        <w:rPr>
          <w:rFonts w:ascii="Times New Roman" w:hAnsi="Times New Roman" w:cs="Times New Roman"/>
          <w:sz w:val="24"/>
          <w:szCs w:val="24"/>
        </w:rPr>
        <w:t>match its</w:t>
      </w:r>
      <w:r w:rsidR="003F0DD4" w:rsidRPr="00D07C0A">
        <w:rPr>
          <w:rFonts w:ascii="Times New Roman" w:hAnsi="Times New Roman" w:cs="Times New Roman"/>
          <w:sz w:val="24"/>
          <w:szCs w:val="24"/>
        </w:rPr>
        <w:t xml:space="preserve"> previous growth rate</w:t>
      </w:r>
      <w:r w:rsidRPr="00D07C0A">
        <w:rPr>
          <w:rFonts w:ascii="Times New Roman" w:hAnsi="Times New Roman" w:cs="Times New Roman"/>
          <w:sz w:val="24"/>
          <w:szCs w:val="24"/>
        </w:rPr>
        <w:t>,</w:t>
      </w:r>
      <w:r w:rsidR="003F0DD4" w:rsidRPr="00D07C0A">
        <w:rPr>
          <w:rFonts w:ascii="Times New Roman" w:hAnsi="Times New Roman" w:cs="Times New Roman"/>
          <w:sz w:val="24"/>
          <w:szCs w:val="24"/>
        </w:rPr>
        <w:t xml:space="preserve"> now</w:t>
      </w:r>
      <w:r w:rsidRPr="00D07C0A">
        <w:rPr>
          <w:rFonts w:ascii="Times New Roman" w:hAnsi="Times New Roman" w:cs="Times New Roman"/>
          <w:sz w:val="24"/>
          <w:szCs w:val="24"/>
        </w:rPr>
        <w:t xml:space="preserve"> rather faster than the Eurozone countries affected by the Greek crisis and the rigid balanced-budget policies of the ECB and Germany. </w:t>
      </w:r>
      <w:r w:rsidR="003F0DD4" w:rsidRPr="00D07C0A">
        <w:rPr>
          <w:rFonts w:ascii="Times New Roman" w:hAnsi="Times New Roman" w:cs="Times New Roman"/>
          <w:sz w:val="24"/>
          <w:szCs w:val="24"/>
        </w:rPr>
        <w:t xml:space="preserve">The UK has become </w:t>
      </w:r>
      <w:r w:rsidRPr="00D07C0A">
        <w:rPr>
          <w:rFonts w:ascii="Times New Roman" w:hAnsi="Times New Roman" w:cs="Times New Roman"/>
          <w:sz w:val="24"/>
          <w:szCs w:val="24"/>
        </w:rPr>
        <w:t>a European economic leader and is expected to continue in this position for the next four or five years.</w:t>
      </w:r>
    </w:p>
    <w:p w:rsidR="00F5594A" w:rsidRPr="00D07C0A" w:rsidRDefault="00F5594A" w:rsidP="00F5594A">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The immediate response to the recession was an automatic increase in spending on unemployment and low pay benefits, and a number of measures to protect business (tax cuts) </w:t>
      </w:r>
      <w:r w:rsidRPr="00D07C0A">
        <w:rPr>
          <w:rFonts w:ascii="Times New Roman" w:hAnsi="Times New Roman" w:cs="Times New Roman"/>
          <w:sz w:val="24"/>
          <w:szCs w:val="24"/>
        </w:rPr>
        <w:lastRenderedPageBreak/>
        <w:t>and jobs (</w:t>
      </w:r>
      <w:r w:rsidR="003F0DD4" w:rsidRPr="00D07C0A">
        <w:rPr>
          <w:rFonts w:ascii="Times New Roman" w:hAnsi="Times New Roman" w:cs="Times New Roman"/>
          <w:sz w:val="24"/>
          <w:szCs w:val="24"/>
        </w:rPr>
        <w:t>for example</w:t>
      </w:r>
      <w:r w:rsidR="009118FA" w:rsidRPr="00D07C0A">
        <w:rPr>
          <w:rFonts w:ascii="Times New Roman" w:hAnsi="Times New Roman" w:cs="Times New Roman"/>
          <w:sz w:val="24"/>
          <w:szCs w:val="24"/>
        </w:rPr>
        <w:t xml:space="preserve">, </w:t>
      </w:r>
      <w:r w:rsidRPr="00D07C0A">
        <w:rPr>
          <w:rFonts w:ascii="Times New Roman" w:hAnsi="Times New Roman" w:cs="Times New Roman"/>
          <w:sz w:val="24"/>
          <w:szCs w:val="24"/>
        </w:rPr>
        <w:t xml:space="preserve">a car scrappage scheme, provision of training </w:t>
      </w:r>
      <w:r w:rsidR="003F0DD4" w:rsidRPr="00D07C0A">
        <w:rPr>
          <w:rFonts w:ascii="Times New Roman" w:hAnsi="Times New Roman" w:cs="Times New Roman"/>
          <w:sz w:val="24"/>
          <w:szCs w:val="24"/>
        </w:rPr>
        <w:t>opportunities</w:t>
      </w:r>
      <w:r w:rsidRPr="00D07C0A">
        <w:rPr>
          <w:rFonts w:ascii="Times New Roman" w:hAnsi="Times New Roman" w:cs="Times New Roman"/>
          <w:sz w:val="24"/>
          <w:szCs w:val="24"/>
        </w:rPr>
        <w:t>, bonuses for job creation) as well as an increase in personal allowances</w:t>
      </w:r>
      <w:r w:rsidR="003F0DD4" w:rsidRPr="00D07C0A">
        <w:rPr>
          <w:rFonts w:ascii="Times New Roman" w:hAnsi="Times New Roman" w:cs="Times New Roman"/>
          <w:sz w:val="24"/>
          <w:szCs w:val="24"/>
        </w:rPr>
        <w:t xml:space="preserve"> (</w:t>
      </w:r>
      <w:r w:rsidR="007A730B" w:rsidRPr="00D07C0A">
        <w:rPr>
          <w:rFonts w:ascii="Times New Roman" w:hAnsi="Times New Roman" w:cs="Times New Roman"/>
          <w:sz w:val="24"/>
          <w:szCs w:val="24"/>
        </w:rPr>
        <w:t>Chung</w:t>
      </w:r>
      <w:r w:rsidR="003F0DD4" w:rsidRPr="00D07C0A">
        <w:rPr>
          <w:rFonts w:ascii="Times New Roman" w:hAnsi="Times New Roman" w:cs="Times New Roman"/>
          <w:sz w:val="24"/>
          <w:szCs w:val="24"/>
        </w:rPr>
        <w:t xml:space="preserve"> and Thewissen 2011)</w:t>
      </w:r>
      <w:r w:rsidRPr="00D07C0A">
        <w:rPr>
          <w:rFonts w:ascii="Times New Roman" w:hAnsi="Times New Roman" w:cs="Times New Roman"/>
          <w:sz w:val="24"/>
          <w:szCs w:val="24"/>
        </w:rPr>
        <w:t xml:space="preserve">. The management of the recession, led by Gordon Brown as Chancellor and then Labour </w:t>
      </w:r>
      <w:r w:rsidR="00706AA9" w:rsidRPr="00D07C0A">
        <w:rPr>
          <w:rFonts w:ascii="Times New Roman" w:hAnsi="Times New Roman" w:cs="Times New Roman"/>
          <w:sz w:val="24"/>
          <w:szCs w:val="24"/>
        </w:rPr>
        <w:t>Prime M</w:t>
      </w:r>
      <w:r w:rsidRPr="00D07C0A">
        <w:rPr>
          <w:rFonts w:ascii="Times New Roman" w:hAnsi="Times New Roman" w:cs="Times New Roman"/>
          <w:sz w:val="24"/>
          <w:szCs w:val="24"/>
        </w:rPr>
        <w:t>inister, was initially successful, leading to a swift recovery on the pattern of the mid-1970s recession. Gordon Brown was also influential in leading an international commitment to co-ordinated investment. However the Labour party lost power after an inept election campaign in 2010, to be succeeded by a Conservative-Liberal Democrat Coalition in which the Conservatives</w:t>
      </w:r>
      <w:r w:rsidR="00AA3A47" w:rsidRPr="00D07C0A">
        <w:rPr>
          <w:rFonts w:ascii="Times New Roman" w:hAnsi="Times New Roman" w:cs="Times New Roman"/>
          <w:sz w:val="24"/>
          <w:szCs w:val="24"/>
        </w:rPr>
        <w:t>, led by David Cameron,</w:t>
      </w:r>
      <w:r w:rsidRPr="00D07C0A">
        <w:rPr>
          <w:rFonts w:ascii="Times New Roman" w:hAnsi="Times New Roman" w:cs="Times New Roman"/>
          <w:sz w:val="24"/>
          <w:szCs w:val="24"/>
        </w:rPr>
        <w:t xml:space="preserve"> were the senior partners. The most important impact of the recession on the UK welfare state was </w:t>
      </w:r>
      <w:r w:rsidR="009118FA" w:rsidRPr="00D07C0A">
        <w:rPr>
          <w:rFonts w:ascii="Times New Roman" w:hAnsi="Times New Roman" w:cs="Times New Roman"/>
          <w:sz w:val="24"/>
          <w:szCs w:val="24"/>
        </w:rPr>
        <w:t>the fact that it served as</w:t>
      </w:r>
      <w:r w:rsidRPr="00D07C0A">
        <w:rPr>
          <w:rFonts w:ascii="Times New Roman" w:hAnsi="Times New Roman" w:cs="Times New Roman"/>
          <w:sz w:val="24"/>
          <w:szCs w:val="24"/>
        </w:rPr>
        <w:t xml:space="preserve"> a justification for </w:t>
      </w:r>
      <w:r w:rsidR="009118FA" w:rsidRPr="00D07C0A">
        <w:rPr>
          <w:rFonts w:ascii="Times New Roman" w:hAnsi="Times New Roman" w:cs="Times New Roman"/>
          <w:sz w:val="24"/>
          <w:szCs w:val="24"/>
        </w:rPr>
        <w:t>profound and far-reaching</w:t>
      </w:r>
      <w:r w:rsidRPr="00D07C0A">
        <w:rPr>
          <w:rFonts w:ascii="Times New Roman" w:hAnsi="Times New Roman" w:cs="Times New Roman"/>
          <w:sz w:val="24"/>
          <w:szCs w:val="24"/>
        </w:rPr>
        <w:t xml:space="preserve"> policy changes</w:t>
      </w:r>
      <w:r w:rsidR="00172EB3" w:rsidRPr="00D07C0A">
        <w:rPr>
          <w:rFonts w:ascii="Times New Roman" w:hAnsi="Times New Roman" w:cs="Times New Roman"/>
          <w:sz w:val="24"/>
          <w:szCs w:val="24"/>
        </w:rPr>
        <w:t xml:space="preserve"> which have further </w:t>
      </w:r>
      <w:r w:rsidR="006A30C2" w:rsidRPr="00D07C0A">
        <w:rPr>
          <w:rFonts w:ascii="Times New Roman" w:hAnsi="Times New Roman" w:cs="Times New Roman"/>
          <w:sz w:val="24"/>
          <w:szCs w:val="24"/>
        </w:rPr>
        <w:t>entrenched the</w:t>
      </w:r>
      <w:r w:rsidR="00172EB3" w:rsidRPr="00D07C0A">
        <w:rPr>
          <w:rFonts w:ascii="Times New Roman" w:hAnsi="Times New Roman" w:cs="Times New Roman"/>
          <w:sz w:val="24"/>
          <w:szCs w:val="24"/>
        </w:rPr>
        <w:t xml:space="preserve"> liberal regime</w:t>
      </w:r>
      <w:r w:rsidR="006A30C2" w:rsidRPr="00D07C0A">
        <w:rPr>
          <w:rFonts w:ascii="Times New Roman" w:hAnsi="Times New Roman" w:cs="Times New Roman"/>
          <w:sz w:val="24"/>
          <w:szCs w:val="24"/>
        </w:rPr>
        <w:t xml:space="preserve">. We </w:t>
      </w:r>
      <w:r w:rsidR="00C522C2" w:rsidRPr="00D07C0A">
        <w:rPr>
          <w:rFonts w:ascii="Times New Roman" w:hAnsi="Times New Roman" w:cs="Times New Roman"/>
          <w:sz w:val="24"/>
          <w:szCs w:val="24"/>
        </w:rPr>
        <w:t>will now</w:t>
      </w:r>
      <w:r w:rsidR="006A30C2" w:rsidRPr="00D07C0A">
        <w:rPr>
          <w:rFonts w:ascii="Times New Roman" w:hAnsi="Times New Roman" w:cs="Times New Roman"/>
          <w:sz w:val="24"/>
          <w:szCs w:val="24"/>
        </w:rPr>
        <w:t xml:space="preserve"> discuss the changes in detail</w:t>
      </w:r>
      <w:r w:rsidRPr="00D07C0A">
        <w:rPr>
          <w:rFonts w:ascii="Times New Roman" w:hAnsi="Times New Roman" w:cs="Times New Roman"/>
          <w:sz w:val="24"/>
          <w:szCs w:val="24"/>
        </w:rPr>
        <w:t>.</w:t>
      </w:r>
    </w:p>
    <w:p w:rsidR="002C2EE4" w:rsidRPr="00D07C0A" w:rsidRDefault="00F5594A" w:rsidP="00F5594A">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The Coalition government faced a relatively high deficit and continuing pressures from population ageing and from inequality. </w:t>
      </w:r>
      <w:r w:rsidR="00CB3DCD" w:rsidRPr="00D07C0A">
        <w:rPr>
          <w:rFonts w:ascii="Times New Roman" w:hAnsi="Times New Roman" w:cs="Times New Roman"/>
          <w:sz w:val="24"/>
          <w:szCs w:val="24"/>
        </w:rPr>
        <w:t xml:space="preserve">The government headlined the issue of immigration and stated its commitment to reduce immigration </w:t>
      </w:r>
      <w:r w:rsidR="003B231C" w:rsidRPr="00D07C0A">
        <w:rPr>
          <w:rFonts w:ascii="Times New Roman" w:hAnsi="Times New Roman" w:cs="Times New Roman"/>
          <w:sz w:val="24"/>
          <w:szCs w:val="24"/>
        </w:rPr>
        <w:t>‘from the hundreds to the tens of thousands’</w:t>
      </w:r>
      <w:r w:rsidR="00706AA9" w:rsidRPr="00D07C0A">
        <w:rPr>
          <w:rFonts w:ascii="Times New Roman" w:hAnsi="Times New Roman" w:cs="Times New Roman"/>
          <w:sz w:val="24"/>
          <w:szCs w:val="24"/>
        </w:rPr>
        <w:t>,</w:t>
      </w:r>
      <w:r w:rsidR="007604E3" w:rsidRPr="00D07C0A">
        <w:rPr>
          <w:rFonts w:ascii="Times New Roman" w:hAnsi="Times New Roman" w:cs="Times New Roman"/>
          <w:sz w:val="24"/>
          <w:szCs w:val="24"/>
        </w:rPr>
        <w:t xml:space="preserve"> lending force to</w:t>
      </w:r>
      <w:r w:rsidR="00172EB3" w:rsidRPr="00D07C0A">
        <w:rPr>
          <w:rFonts w:ascii="Times New Roman" w:hAnsi="Times New Roman" w:cs="Times New Roman"/>
          <w:sz w:val="24"/>
          <w:szCs w:val="24"/>
        </w:rPr>
        <w:t xml:space="preserve"> welfare chauvinism</w:t>
      </w:r>
      <w:r w:rsidR="00706AA9" w:rsidRPr="00D07C0A">
        <w:rPr>
          <w:rFonts w:ascii="Times New Roman" w:hAnsi="Times New Roman" w:cs="Times New Roman"/>
          <w:sz w:val="24"/>
          <w:szCs w:val="24"/>
        </w:rPr>
        <w:t xml:space="preserve"> as a response to the crisis</w:t>
      </w:r>
      <w:r w:rsidR="003B231C" w:rsidRPr="00D07C0A">
        <w:rPr>
          <w:rFonts w:ascii="Times New Roman" w:hAnsi="Times New Roman" w:cs="Times New Roman"/>
          <w:sz w:val="24"/>
          <w:szCs w:val="24"/>
        </w:rPr>
        <w:t>.</w:t>
      </w:r>
      <w:r w:rsidR="002C2EE4" w:rsidRPr="00D07C0A">
        <w:rPr>
          <w:rFonts w:ascii="Times New Roman" w:hAnsi="Times New Roman" w:cs="Times New Roman"/>
          <w:sz w:val="24"/>
          <w:szCs w:val="24"/>
        </w:rPr>
        <w:t xml:space="preserve"> Despite restrictions on visas and rigid enforcement of regulations, the government had little capacity to </w:t>
      </w:r>
      <w:r w:rsidR="00845235" w:rsidRPr="00D07C0A">
        <w:rPr>
          <w:rFonts w:ascii="Times New Roman" w:hAnsi="Times New Roman" w:cs="Times New Roman"/>
          <w:sz w:val="24"/>
          <w:szCs w:val="24"/>
        </w:rPr>
        <w:t xml:space="preserve">restrict immigrants from the EU. The numbers of non-EU </w:t>
      </w:r>
      <w:r w:rsidR="003B231C" w:rsidRPr="00D07C0A">
        <w:rPr>
          <w:rFonts w:ascii="Times New Roman" w:hAnsi="Times New Roman" w:cs="Times New Roman"/>
          <w:sz w:val="24"/>
          <w:szCs w:val="24"/>
        </w:rPr>
        <w:t>immigrants</w:t>
      </w:r>
      <w:r w:rsidR="00845235" w:rsidRPr="00D07C0A">
        <w:rPr>
          <w:rFonts w:ascii="Times New Roman" w:hAnsi="Times New Roman" w:cs="Times New Roman"/>
          <w:sz w:val="24"/>
          <w:szCs w:val="24"/>
        </w:rPr>
        <w:t xml:space="preserve"> fell from 350 to 290 thousand while the numbers of EU immigrants rose from 175 to 230 thousand between 2010 and 2015, the remainder being made up of British</w:t>
      </w:r>
      <w:r w:rsidR="00C522C2" w:rsidRPr="00D07C0A">
        <w:rPr>
          <w:rFonts w:ascii="Times New Roman" w:hAnsi="Times New Roman" w:cs="Times New Roman"/>
          <w:sz w:val="24"/>
          <w:szCs w:val="24"/>
        </w:rPr>
        <w:t xml:space="preserve"> overseas</w:t>
      </w:r>
      <w:r w:rsidR="00845235" w:rsidRPr="00D07C0A">
        <w:rPr>
          <w:rFonts w:ascii="Times New Roman" w:hAnsi="Times New Roman" w:cs="Times New Roman"/>
          <w:sz w:val="24"/>
          <w:szCs w:val="24"/>
        </w:rPr>
        <w:t xml:space="preserve"> citizens.</w:t>
      </w:r>
      <w:r w:rsidR="003B231C" w:rsidRPr="00D07C0A">
        <w:rPr>
          <w:rFonts w:ascii="Times New Roman" w:hAnsi="Times New Roman" w:cs="Times New Roman"/>
          <w:sz w:val="24"/>
          <w:szCs w:val="24"/>
        </w:rPr>
        <w:t xml:space="preserve"> The </w:t>
      </w:r>
      <w:r w:rsidR="00BE570D" w:rsidRPr="00D07C0A">
        <w:rPr>
          <w:rFonts w:ascii="Times New Roman" w:hAnsi="Times New Roman" w:cs="Times New Roman"/>
          <w:sz w:val="24"/>
          <w:szCs w:val="24"/>
        </w:rPr>
        <w:t>outcome</w:t>
      </w:r>
      <w:r w:rsidR="003B231C" w:rsidRPr="00D07C0A">
        <w:rPr>
          <w:rFonts w:ascii="Times New Roman" w:hAnsi="Times New Roman" w:cs="Times New Roman"/>
          <w:sz w:val="24"/>
          <w:szCs w:val="24"/>
        </w:rPr>
        <w:t xml:space="preserve"> was a slight increase in overall immigration during the life of the government (ONS 2015</w:t>
      </w:r>
      <w:r w:rsidR="001D3374">
        <w:rPr>
          <w:rFonts w:ascii="Times New Roman" w:hAnsi="Times New Roman" w:cs="Times New Roman"/>
          <w:sz w:val="24"/>
          <w:szCs w:val="24"/>
        </w:rPr>
        <w:t>a</w:t>
      </w:r>
      <w:r w:rsidR="003B231C" w:rsidRPr="00D07C0A">
        <w:rPr>
          <w:rFonts w:ascii="Times New Roman" w:hAnsi="Times New Roman" w:cs="Times New Roman"/>
          <w:sz w:val="24"/>
          <w:szCs w:val="24"/>
        </w:rPr>
        <w:t>).</w:t>
      </w:r>
      <w:r w:rsidR="00BE570D" w:rsidRPr="00D07C0A">
        <w:rPr>
          <w:rFonts w:ascii="Times New Roman" w:hAnsi="Times New Roman" w:cs="Times New Roman"/>
          <w:sz w:val="24"/>
          <w:szCs w:val="24"/>
        </w:rPr>
        <w:t xml:space="preserve"> The issue of immigration remain</w:t>
      </w:r>
      <w:r w:rsidR="00C522C2" w:rsidRPr="00D07C0A">
        <w:rPr>
          <w:rFonts w:ascii="Times New Roman" w:hAnsi="Times New Roman" w:cs="Times New Roman"/>
          <w:sz w:val="24"/>
          <w:szCs w:val="24"/>
        </w:rPr>
        <w:t>s</w:t>
      </w:r>
      <w:r w:rsidR="00BE570D" w:rsidRPr="00D07C0A">
        <w:rPr>
          <w:rFonts w:ascii="Times New Roman" w:hAnsi="Times New Roman" w:cs="Times New Roman"/>
          <w:sz w:val="24"/>
          <w:szCs w:val="24"/>
        </w:rPr>
        <w:t xml:space="preserve"> high on the political agenda.</w:t>
      </w:r>
    </w:p>
    <w:p w:rsidR="00F5594A" w:rsidRPr="00D07C0A" w:rsidRDefault="00706AA9" w:rsidP="00F5594A">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T</w:t>
      </w:r>
      <w:r w:rsidR="00F5594A" w:rsidRPr="00D07C0A">
        <w:rPr>
          <w:rFonts w:ascii="Times New Roman" w:hAnsi="Times New Roman" w:cs="Times New Roman"/>
          <w:sz w:val="24"/>
          <w:szCs w:val="24"/>
        </w:rPr>
        <w:t xml:space="preserve">he </w:t>
      </w:r>
      <w:r w:rsidRPr="00D07C0A">
        <w:rPr>
          <w:rFonts w:ascii="Times New Roman" w:hAnsi="Times New Roman" w:cs="Times New Roman"/>
          <w:sz w:val="24"/>
          <w:szCs w:val="24"/>
        </w:rPr>
        <w:t xml:space="preserve">Coalition </w:t>
      </w:r>
      <w:r w:rsidR="00F5594A" w:rsidRPr="00D07C0A">
        <w:rPr>
          <w:rFonts w:ascii="Times New Roman" w:hAnsi="Times New Roman" w:cs="Times New Roman"/>
          <w:sz w:val="24"/>
          <w:szCs w:val="24"/>
        </w:rPr>
        <w:t xml:space="preserve">pursued a radical and vigorous programme of structural reform in welfare. The decision to invest in substantial restructuring indicates a determination to achieve a major and permanent shift in UK state welfare, expanding the role of the private and non-state welfare, entrenching payment by results and requiring people to take much greater individual responsibility for outcomes. The objective </w:t>
      </w:r>
      <w:r w:rsidR="009118FA" w:rsidRPr="00D07C0A">
        <w:rPr>
          <w:rFonts w:ascii="Times New Roman" w:hAnsi="Times New Roman" w:cs="Times New Roman"/>
          <w:sz w:val="24"/>
          <w:szCs w:val="24"/>
        </w:rPr>
        <w:t>wa</w:t>
      </w:r>
      <w:r w:rsidR="00F5594A" w:rsidRPr="00D07C0A">
        <w:rPr>
          <w:rFonts w:ascii="Times New Roman" w:hAnsi="Times New Roman" w:cs="Times New Roman"/>
          <w:sz w:val="24"/>
          <w:szCs w:val="24"/>
        </w:rPr>
        <w:t>s a decisive shift towards smaller and more liberal social sector</w:t>
      </w:r>
      <w:r w:rsidR="00172EB3" w:rsidRPr="00D07C0A">
        <w:rPr>
          <w:rFonts w:ascii="Times New Roman" w:hAnsi="Times New Roman" w:cs="Times New Roman"/>
          <w:sz w:val="24"/>
          <w:szCs w:val="24"/>
        </w:rPr>
        <w:t xml:space="preserve"> and an embedded individualism in welfare politics</w:t>
      </w:r>
      <w:r w:rsidR="00F5594A" w:rsidRPr="00D07C0A">
        <w:rPr>
          <w:rFonts w:ascii="Times New Roman" w:hAnsi="Times New Roman" w:cs="Times New Roman"/>
          <w:sz w:val="24"/>
          <w:szCs w:val="24"/>
        </w:rPr>
        <w:t xml:space="preserve"> (Taylor-Gooby 2013).</w:t>
      </w:r>
    </w:p>
    <w:p w:rsidR="00BE12B7" w:rsidRPr="00D07C0A" w:rsidRDefault="00F5594A" w:rsidP="00F5594A">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The government also announced its intention to eliminate the deficit within five years, and finance the shift to a balanced budget four-fifths from spending cuts and one-fifth from taxation. This was the greatest proportional </w:t>
      </w:r>
      <w:r w:rsidR="0054469F" w:rsidRPr="00D07C0A">
        <w:rPr>
          <w:rFonts w:ascii="Times New Roman" w:hAnsi="Times New Roman" w:cs="Times New Roman"/>
          <w:sz w:val="24"/>
          <w:szCs w:val="24"/>
        </w:rPr>
        <w:t xml:space="preserve">cut in public </w:t>
      </w:r>
      <w:r w:rsidRPr="00D07C0A">
        <w:rPr>
          <w:rFonts w:ascii="Times New Roman" w:hAnsi="Times New Roman" w:cs="Times New Roman"/>
          <w:sz w:val="24"/>
          <w:szCs w:val="24"/>
        </w:rPr>
        <w:t xml:space="preserve">spending </w:t>
      </w:r>
      <w:r w:rsidR="0054469F" w:rsidRPr="00D07C0A">
        <w:rPr>
          <w:rFonts w:ascii="Times New Roman" w:hAnsi="Times New Roman" w:cs="Times New Roman"/>
          <w:sz w:val="24"/>
          <w:szCs w:val="24"/>
        </w:rPr>
        <w:t>per capita in the UK since at least 1964 and probably since 1949</w:t>
      </w:r>
      <w:r w:rsidRPr="00D07C0A">
        <w:rPr>
          <w:rFonts w:ascii="Times New Roman" w:hAnsi="Times New Roman" w:cs="Times New Roman"/>
          <w:sz w:val="24"/>
          <w:szCs w:val="24"/>
        </w:rPr>
        <w:t xml:space="preserve"> (IFS 2015</w:t>
      </w:r>
      <w:r w:rsidR="00706AA9" w:rsidRPr="00D07C0A">
        <w:rPr>
          <w:rFonts w:ascii="Times New Roman" w:hAnsi="Times New Roman" w:cs="Times New Roman"/>
          <w:sz w:val="24"/>
          <w:szCs w:val="24"/>
        </w:rPr>
        <w:t>:</w:t>
      </w:r>
      <w:r w:rsidR="00DD1946" w:rsidRPr="00D07C0A">
        <w:rPr>
          <w:rFonts w:ascii="Times New Roman" w:hAnsi="Times New Roman" w:cs="Times New Roman"/>
          <w:sz w:val="24"/>
          <w:szCs w:val="24"/>
        </w:rPr>
        <w:t xml:space="preserve"> 152</w:t>
      </w:r>
      <w:r w:rsidRPr="00D07C0A">
        <w:rPr>
          <w:rFonts w:ascii="Times New Roman" w:hAnsi="Times New Roman" w:cs="Times New Roman"/>
          <w:sz w:val="24"/>
          <w:szCs w:val="24"/>
        </w:rPr>
        <w:t xml:space="preserve">). </w:t>
      </w:r>
      <w:r w:rsidR="009118FA" w:rsidRPr="00D07C0A">
        <w:rPr>
          <w:rFonts w:ascii="Times New Roman" w:hAnsi="Times New Roman" w:cs="Times New Roman"/>
          <w:sz w:val="24"/>
          <w:szCs w:val="24"/>
        </w:rPr>
        <w:t>The</w:t>
      </w:r>
      <w:r w:rsidRPr="00D07C0A">
        <w:rPr>
          <w:rFonts w:ascii="Times New Roman" w:hAnsi="Times New Roman" w:cs="Times New Roman"/>
          <w:sz w:val="24"/>
          <w:szCs w:val="24"/>
        </w:rPr>
        <w:t xml:space="preserve"> programme included real increases in spending on pensions (the largest single programme) and on health care (the next largest).</w:t>
      </w:r>
      <w:r w:rsidR="00FC554F" w:rsidRPr="00D07C0A">
        <w:rPr>
          <w:rFonts w:ascii="Times New Roman" w:hAnsi="Times New Roman" w:cs="Times New Roman"/>
          <w:sz w:val="24"/>
          <w:szCs w:val="24"/>
        </w:rPr>
        <w:t xml:space="preserve"> </w:t>
      </w:r>
      <w:r w:rsidR="009118FA" w:rsidRPr="00D07C0A">
        <w:rPr>
          <w:rFonts w:ascii="Times New Roman" w:hAnsi="Times New Roman" w:cs="Times New Roman"/>
          <w:sz w:val="24"/>
          <w:szCs w:val="24"/>
        </w:rPr>
        <w:t>S</w:t>
      </w:r>
      <w:r w:rsidRPr="00D07C0A">
        <w:rPr>
          <w:rFonts w:ascii="Times New Roman" w:hAnsi="Times New Roman" w:cs="Times New Roman"/>
          <w:sz w:val="24"/>
          <w:szCs w:val="24"/>
        </w:rPr>
        <w:t xml:space="preserve">pending </w:t>
      </w:r>
      <w:r w:rsidR="009118FA" w:rsidRPr="00D07C0A">
        <w:rPr>
          <w:rFonts w:ascii="Times New Roman" w:hAnsi="Times New Roman" w:cs="Times New Roman"/>
          <w:sz w:val="24"/>
          <w:szCs w:val="24"/>
        </w:rPr>
        <w:t>on</w:t>
      </w:r>
      <w:r w:rsidRPr="00D07C0A">
        <w:rPr>
          <w:rFonts w:ascii="Times New Roman" w:hAnsi="Times New Roman" w:cs="Times New Roman"/>
          <w:sz w:val="24"/>
          <w:szCs w:val="24"/>
        </w:rPr>
        <w:t xml:space="preserve"> 4-18 schooling (the third largest programme) and for the relatively minor programme of overseas aid</w:t>
      </w:r>
      <w:r w:rsidR="009118FA" w:rsidRPr="00D07C0A">
        <w:rPr>
          <w:rFonts w:ascii="Times New Roman" w:hAnsi="Times New Roman" w:cs="Times New Roman"/>
          <w:sz w:val="24"/>
          <w:szCs w:val="24"/>
        </w:rPr>
        <w:t xml:space="preserve"> was also to be held constant</w:t>
      </w:r>
      <w:r w:rsidRPr="00D07C0A">
        <w:rPr>
          <w:rFonts w:ascii="Times New Roman" w:hAnsi="Times New Roman" w:cs="Times New Roman"/>
          <w:sz w:val="24"/>
          <w:szCs w:val="24"/>
        </w:rPr>
        <w:t xml:space="preserve">, </w:t>
      </w:r>
      <w:r w:rsidR="00FC554F" w:rsidRPr="00D07C0A">
        <w:rPr>
          <w:rFonts w:ascii="Times New Roman" w:hAnsi="Times New Roman" w:cs="Times New Roman"/>
          <w:sz w:val="24"/>
          <w:szCs w:val="24"/>
        </w:rPr>
        <w:t>s</w:t>
      </w:r>
      <w:r w:rsidRPr="00D07C0A">
        <w:rPr>
          <w:rFonts w:ascii="Times New Roman" w:hAnsi="Times New Roman" w:cs="Times New Roman"/>
          <w:sz w:val="24"/>
          <w:szCs w:val="24"/>
        </w:rPr>
        <w:t>o that all spending cuts were focused on other areas.</w:t>
      </w:r>
    </w:p>
    <w:p w:rsidR="00FC554F" w:rsidRPr="00D07C0A" w:rsidRDefault="00FC554F" w:rsidP="00FC554F">
      <w:pPr>
        <w:spacing w:after="0" w:line="240" w:lineRule="auto"/>
        <w:jc w:val="both"/>
        <w:rPr>
          <w:rFonts w:ascii="Times New Roman" w:hAnsi="Times New Roman" w:cs="Times New Roman"/>
          <w:sz w:val="24"/>
          <w:szCs w:val="24"/>
        </w:rPr>
      </w:pPr>
      <w:r w:rsidRPr="00D07C0A">
        <w:rPr>
          <w:rFonts w:ascii="Times New Roman" w:hAnsi="Times New Roman" w:cs="Times New Roman"/>
          <w:sz w:val="24"/>
          <w:szCs w:val="24"/>
        </w:rPr>
        <w:t>In practice, pension spending rose, but health care and education spending held steady in cash terms, fail</w:t>
      </w:r>
      <w:r w:rsidR="009118FA" w:rsidRPr="00D07C0A">
        <w:rPr>
          <w:rFonts w:ascii="Times New Roman" w:hAnsi="Times New Roman" w:cs="Times New Roman"/>
          <w:sz w:val="24"/>
          <w:szCs w:val="24"/>
        </w:rPr>
        <w:t>ing</w:t>
      </w:r>
      <w:r w:rsidRPr="00D07C0A">
        <w:rPr>
          <w:rFonts w:ascii="Times New Roman" w:hAnsi="Times New Roman" w:cs="Times New Roman"/>
          <w:sz w:val="24"/>
          <w:szCs w:val="24"/>
        </w:rPr>
        <w:t xml:space="preserve"> to match the population increase</w:t>
      </w:r>
      <w:r w:rsidR="00172EB3" w:rsidRPr="00D07C0A">
        <w:rPr>
          <w:rFonts w:ascii="Times New Roman" w:hAnsi="Times New Roman" w:cs="Times New Roman"/>
          <w:sz w:val="24"/>
          <w:szCs w:val="24"/>
        </w:rPr>
        <w:t>. W</w:t>
      </w:r>
      <w:r w:rsidRPr="00D07C0A">
        <w:rPr>
          <w:rFonts w:ascii="Times New Roman" w:hAnsi="Times New Roman" w:cs="Times New Roman"/>
          <w:sz w:val="24"/>
          <w:szCs w:val="24"/>
        </w:rPr>
        <w:t xml:space="preserve">elfare </w:t>
      </w:r>
      <w:r w:rsidR="00172EB3" w:rsidRPr="00D07C0A">
        <w:rPr>
          <w:rFonts w:ascii="Times New Roman" w:hAnsi="Times New Roman" w:cs="Times New Roman"/>
          <w:sz w:val="24"/>
          <w:szCs w:val="24"/>
        </w:rPr>
        <w:t>benefits were</w:t>
      </w:r>
      <w:r w:rsidRPr="00D07C0A">
        <w:rPr>
          <w:rFonts w:ascii="Times New Roman" w:hAnsi="Times New Roman" w:cs="Times New Roman"/>
          <w:sz w:val="24"/>
          <w:szCs w:val="24"/>
        </w:rPr>
        <w:t xml:space="preserve"> cut sharply despite rising demand (Figure 2). The government also cut taxes on business to the lowest level ever (21 per cent by 2015), increased VAT from 17.5 to 20 per cent and introduced a temporary 50 per cent income tax rate on earners whose income exceeds £150,000 a year, which was then cut to 45 per cent in 2013. It raised tax thresholds, so that middle to lower income people paid less tax, but the tax savings for higher income people were </w:t>
      </w:r>
      <w:r w:rsidR="00882B4F" w:rsidRPr="00D07C0A">
        <w:rPr>
          <w:rFonts w:ascii="Times New Roman" w:hAnsi="Times New Roman" w:cs="Times New Roman"/>
          <w:sz w:val="24"/>
          <w:szCs w:val="24"/>
        </w:rPr>
        <w:t xml:space="preserve">much </w:t>
      </w:r>
      <w:r w:rsidRPr="00D07C0A">
        <w:rPr>
          <w:rFonts w:ascii="Times New Roman" w:hAnsi="Times New Roman" w:cs="Times New Roman"/>
          <w:sz w:val="24"/>
          <w:szCs w:val="24"/>
        </w:rPr>
        <w:t xml:space="preserve">greater in cash terms. The net effect of tax policies was to shift the burden of paying for deficit reduction more towards lower income groups (Johnson 2015: 5). The formidable constraints on policy meant that the cuts in the unprotected areas were exceptionally severe and that structural reforms were not pursued as vigorously as they might have been. </w:t>
      </w:r>
    </w:p>
    <w:p w:rsidR="0024211C" w:rsidRPr="00D07C0A" w:rsidRDefault="0024211C" w:rsidP="006E7A11">
      <w:pPr>
        <w:spacing w:after="0" w:line="240" w:lineRule="auto"/>
        <w:rPr>
          <w:rFonts w:ascii="Times New Roman" w:hAnsi="Times New Roman" w:cs="Times New Roman"/>
          <w:b/>
          <w:sz w:val="24"/>
          <w:szCs w:val="24"/>
        </w:rPr>
      </w:pPr>
    </w:p>
    <w:p w:rsidR="0024211C" w:rsidRPr="00D07C0A" w:rsidRDefault="00BE12B7" w:rsidP="006E7A11">
      <w:pPr>
        <w:spacing w:after="0" w:line="240" w:lineRule="auto"/>
        <w:jc w:val="both"/>
        <w:rPr>
          <w:rFonts w:ascii="Times New Roman" w:hAnsi="Times New Roman" w:cs="Times New Roman"/>
          <w:sz w:val="24"/>
          <w:szCs w:val="24"/>
        </w:rPr>
      </w:pPr>
      <w:r w:rsidRPr="00D07C0A">
        <w:rPr>
          <w:rFonts w:ascii="Times New Roman" w:hAnsi="Times New Roman" w:cs="Times New Roman"/>
          <w:sz w:val="24"/>
          <w:szCs w:val="24"/>
        </w:rPr>
        <w:lastRenderedPageBreak/>
        <w:t>The cuts fell most severely on local government spending, which fell by about a third in real terms between 2010 and 2015, and non-pension benefits. Local government cuts reduced non-mandatory services enormously and had major impacts even in the mandated areas of social care services and children’s services. The numbers of over 65s receiving local authority social care services fell from 1.22 million in 2008-9 to 1.06 million by 2010-11 and to 0.85 million by 2013-14 (</w:t>
      </w:r>
      <w:r w:rsidR="00493946" w:rsidRPr="00D07C0A">
        <w:rPr>
          <w:rFonts w:ascii="Times New Roman" w:hAnsi="Times New Roman" w:cs="Times New Roman"/>
          <w:sz w:val="24"/>
          <w:szCs w:val="24"/>
        </w:rPr>
        <w:t xml:space="preserve">Burkhardt </w:t>
      </w:r>
      <w:r w:rsidR="00493946" w:rsidRPr="00D07C0A">
        <w:rPr>
          <w:rFonts w:ascii="Times New Roman" w:hAnsi="Times New Roman" w:cs="Times New Roman"/>
          <w:i/>
          <w:sz w:val="24"/>
          <w:szCs w:val="24"/>
        </w:rPr>
        <w:t>et al.</w:t>
      </w:r>
      <w:r w:rsidR="00493946" w:rsidRPr="00D07C0A">
        <w:rPr>
          <w:rFonts w:ascii="Times New Roman" w:hAnsi="Times New Roman" w:cs="Times New Roman"/>
          <w:sz w:val="24"/>
          <w:szCs w:val="24"/>
        </w:rPr>
        <w:t xml:space="preserve"> </w:t>
      </w:r>
      <w:r w:rsidRPr="00D07C0A">
        <w:rPr>
          <w:rFonts w:ascii="Times New Roman" w:hAnsi="Times New Roman" w:cs="Times New Roman"/>
          <w:sz w:val="24"/>
          <w:szCs w:val="24"/>
        </w:rPr>
        <w:t xml:space="preserve">2015). There is considerable concern that the weakness of social care </w:t>
      </w:r>
      <w:r w:rsidR="00882B4F" w:rsidRPr="00D07C0A">
        <w:rPr>
          <w:rFonts w:ascii="Times New Roman" w:hAnsi="Times New Roman" w:cs="Times New Roman"/>
          <w:sz w:val="24"/>
          <w:szCs w:val="24"/>
        </w:rPr>
        <w:t>leads to</w:t>
      </w:r>
      <w:r w:rsidRPr="00D07C0A">
        <w:rPr>
          <w:rFonts w:ascii="Times New Roman" w:hAnsi="Times New Roman" w:cs="Times New Roman"/>
          <w:sz w:val="24"/>
          <w:szCs w:val="24"/>
        </w:rPr>
        <w:t xml:space="preserve"> bed-blocking in the NHS as hospitals are unable to discharge frail older people. The numbers on waiting lists for more than 18 weeks rose from about 2.5 to about 3 million between 2010 and 2015 (The Guardian 2015).</w:t>
      </w:r>
    </w:p>
    <w:p w:rsidR="0024211C" w:rsidRPr="00D07C0A" w:rsidRDefault="0024211C" w:rsidP="006E7A11">
      <w:pPr>
        <w:spacing w:after="0" w:line="240" w:lineRule="auto"/>
        <w:jc w:val="both"/>
        <w:rPr>
          <w:rFonts w:ascii="Times New Roman" w:hAnsi="Times New Roman" w:cs="Times New Roman"/>
          <w:sz w:val="24"/>
          <w:szCs w:val="24"/>
        </w:rPr>
      </w:pPr>
    </w:p>
    <w:p w:rsidR="00370E22" w:rsidRPr="00D07C0A" w:rsidRDefault="00370E22" w:rsidP="00370E22">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The pressures on local government have resulted in major cuts in non-mandated services</w:t>
      </w:r>
      <w:r w:rsidR="00882B4F" w:rsidRPr="00D07C0A">
        <w:rPr>
          <w:rFonts w:ascii="Times New Roman" w:hAnsi="Times New Roman" w:cs="Times New Roman"/>
          <w:sz w:val="24"/>
          <w:szCs w:val="24"/>
        </w:rPr>
        <w:t xml:space="preserve"> such as</w:t>
      </w:r>
      <w:r w:rsidRPr="00D07C0A">
        <w:rPr>
          <w:rFonts w:ascii="Times New Roman" w:hAnsi="Times New Roman" w:cs="Times New Roman"/>
          <w:sz w:val="24"/>
          <w:szCs w:val="24"/>
        </w:rPr>
        <w:t xml:space="preserve"> </w:t>
      </w:r>
      <w:r w:rsidR="00882B4F" w:rsidRPr="00D07C0A">
        <w:rPr>
          <w:rFonts w:ascii="Times New Roman" w:hAnsi="Times New Roman" w:cs="Times New Roman"/>
          <w:sz w:val="24"/>
          <w:szCs w:val="24"/>
        </w:rPr>
        <w:t>social housing,</w:t>
      </w:r>
      <w:r w:rsidR="00882B4F" w:rsidRPr="00D07C0A" w:rsidDel="00882B4F">
        <w:rPr>
          <w:rFonts w:ascii="Times New Roman" w:hAnsi="Times New Roman" w:cs="Times New Roman"/>
          <w:sz w:val="24"/>
          <w:szCs w:val="24"/>
        </w:rPr>
        <w:t xml:space="preserve"> </w:t>
      </w:r>
      <w:r w:rsidRPr="00D07C0A">
        <w:rPr>
          <w:rFonts w:ascii="Times New Roman" w:hAnsi="Times New Roman" w:cs="Times New Roman"/>
          <w:sz w:val="24"/>
          <w:szCs w:val="24"/>
        </w:rPr>
        <w:t xml:space="preserve">road-repairs, </w:t>
      </w:r>
      <w:r w:rsidR="00882B4F" w:rsidRPr="00D07C0A">
        <w:rPr>
          <w:rFonts w:ascii="Times New Roman" w:hAnsi="Times New Roman" w:cs="Times New Roman"/>
          <w:sz w:val="24"/>
          <w:szCs w:val="24"/>
        </w:rPr>
        <w:t>public transport, libraries and cultural services</w:t>
      </w:r>
      <w:r w:rsidRPr="00D07C0A">
        <w:rPr>
          <w:rFonts w:ascii="Times New Roman" w:hAnsi="Times New Roman" w:cs="Times New Roman"/>
          <w:sz w:val="24"/>
          <w:szCs w:val="24"/>
        </w:rPr>
        <w:t>, the transfer of some provision to voluntary groups, the merger of services between local authority areas and extensive privatisation. While directly employed staff are mostly unionised, privately employed staff are not</w:t>
      </w:r>
      <w:r w:rsidR="00172EB3" w:rsidRPr="00D07C0A">
        <w:rPr>
          <w:rFonts w:ascii="Times New Roman" w:hAnsi="Times New Roman" w:cs="Times New Roman"/>
          <w:sz w:val="24"/>
          <w:szCs w:val="24"/>
        </w:rPr>
        <w:t>, so that</w:t>
      </w:r>
      <w:r w:rsidR="006A30C2" w:rsidRPr="00D07C0A">
        <w:rPr>
          <w:rFonts w:ascii="Times New Roman" w:hAnsi="Times New Roman" w:cs="Times New Roman"/>
          <w:sz w:val="24"/>
          <w:szCs w:val="24"/>
        </w:rPr>
        <w:t xml:space="preserve"> </w:t>
      </w:r>
      <w:r w:rsidRPr="00D07C0A">
        <w:rPr>
          <w:rFonts w:ascii="Times New Roman" w:hAnsi="Times New Roman" w:cs="Times New Roman"/>
          <w:sz w:val="24"/>
          <w:szCs w:val="24"/>
        </w:rPr>
        <w:t>wage costs</w:t>
      </w:r>
      <w:r w:rsidR="006A30C2" w:rsidRPr="00D07C0A">
        <w:rPr>
          <w:rFonts w:ascii="Times New Roman" w:hAnsi="Times New Roman" w:cs="Times New Roman"/>
          <w:sz w:val="24"/>
          <w:szCs w:val="24"/>
        </w:rPr>
        <w:t xml:space="preserve"> fall</w:t>
      </w:r>
      <w:r w:rsidRPr="00D07C0A">
        <w:rPr>
          <w:rFonts w:ascii="Times New Roman" w:hAnsi="Times New Roman" w:cs="Times New Roman"/>
          <w:sz w:val="24"/>
          <w:szCs w:val="24"/>
        </w:rPr>
        <w:t>. In addition, one of the most effective of the Labour reforms, the Sure Start programme of children’s services centred on day nurseries, has been radically curtailed and privatised</w:t>
      </w:r>
      <w:r w:rsidR="006A30C2" w:rsidRPr="00D07C0A">
        <w:rPr>
          <w:rFonts w:ascii="Times New Roman" w:hAnsi="Times New Roman" w:cs="Times New Roman"/>
          <w:sz w:val="24"/>
          <w:szCs w:val="24"/>
        </w:rPr>
        <w:t>. This has increased child care costs substantially</w:t>
      </w:r>
      <w:r w:rsidRPr="00D07C0A">
        <w:rPr>
          <w:rFonts w:ascii="Times New Roman" w:hAnsi="Times New Roman" w:cs="Times New Roman"/>
          <w:sz w:val="24"/>
          <w:szCs w:val="24"/>
        </w:rPr>
        <w:t>. The Working Tax Credit childcare component was cut by one eighth, also affecting opportunities for parents of young children to pursue full-time employment. Part-time access to primary schooling for the most deprived 40 per cent of children aged 2 and 3 has been extended, but staffing quality and standards have been relaxed and only 13 per cent of places taken up (Hills 2015</w:t>
      </w:r>
      <w:r w:rsidR="00503D6A">
        <w:rPr>
          <w:rFonts w:ascii="Times New Roman" w:hAnsi="Times New Roman" w:cs="Times New Roman"/>
          <w:sz w:val="24"/>
          <w:szCs w:val="24"/>
        </w:rPr>
        <w:t>a</w:t>
      </w:r>
      <w:r w:rsidRPr="00D07C0A">
        <w:rPr>
          <w:rFonts w:ascii="Times New Roman" w:hAnsi="Times New Roman" w:cs="Times New Roman"/>
          <w:sz w:val="24"/>
          <w:szCs w:val="24"/>
        </w:rPr>
        <w:t xml:space="preserve">: 38). More importantly, the cost of childcare for under-fives </w:t>
      </w:r>
      <w:r w:rsidR="00E546D2" w:rsidRPr="00D07C0A">
        <w:rPr>
          <w:rFonts w:ascii="Times New Roman" w:hAnsi="Times New Roman" w:cs="Times New Roman"/>
          <w:sz w:val="24"/>
          <w:szCs w:val="24"/>
        </w:rPr>
        <w:t>rose</w:t>
      </w:r>
      <w:r w:rsidRPr="00D07C0A">
        <w:rPr>
          <w:rFonts w:ascii="Times New Roman" w:hAnsi="Times New Roman" w:cs="Times New Roman"/>
          <w:sz w:val="24"/>
          <w:szCs w:val="24"/>
        </w:rPr>
        <w:t xml:space="preserve"> </w:t>
      </w:r>
      <w:r w:rsidR="00882B4F" w:rsidRPr="00D07C0A">
        <w:rPr>
          <w:rFonts w:ascii="Times New Roman" w:hAnsi="Times New Roman" w:cs="Times New Roman"/>
          <w:sz w:val="24"/>
          <w:szCs w:val="24"/>
        </w:rPr>
        <w:t xml:space="preserve">by </w:t>
      </w:r>
      <w:r w:rsidRPr="00D07C0A">
        <w:rPr>
          <w:rFonts w:ascii="Times New Roman" w:hAnsi="Times New Roman" w:cs="Times New Roman"/>
          <w:sz w:val="24"/>
          <w:szCs w:val="24"/>
        </w:rPr>
        <w:t xml:space="preserve">27 percent </w:t>
      </w:r>
      <w:r w:rsidR="00882B4F" w:rsidRPr="00D07C0A">
        <w:rPr>
          <w:rFonts w:ascii="Times New Roman" w:hAnsi="Times New Roman" w:cs="Times New Roman"/>
          <w:sz w:val="24"/>
          <w:szCs w:val="24"/>
        </w:rPr>
        <w:t>during</w:t>
      </w:r>
      <w:r w:rsidRPr="00D07C0A">
        <w:rPr>
          <w:rFonts w:ascii="Times New Roman" w:hAnsi="Times New Roman" w:cs="Times New Roman"/>
          <w:sz w:val="24"/>
          <w:szCs w:val="24"/>
        </w:rPr>
        <w:t xml:space="preserve"> the </w:t>
      </w:r>
      <w:r w:rsidR="00ED2B8C" w:rsidRPr="00D07C0A">
        <w:rPr>
          <w:rFonts w:ascii="Times New Roman" w:hAnsi="Times New Roman" w:cs="Times New Roman"/>
          <w:sz w:val="24"/>
          <w:szCs w:val="24"/>
        </w:rPr>
        <w:t xml:space="preserve">2010-2015 </w:t>
      </w:r>
      <w:r w:rsidRPr="00D07C0A">
        <w:rPr>
          <w:rFonts w:ascii="Times New Roman" w:hAnsi="Times New Roman" w:cs="Times New Roman"/>
          <w:sz w:val="24"/>
          <w:szCs w:val="24"/>
        </w:rPr>
        <w:t>parliament</w:t>
      </w:r>
      <w:r w:rsidR="00E72BDB" w:rsidRPr="00D07C0A">
        <w:rPr>
          <w:rFonts w:ascii="Times New Roman" w:hAnsi="Times New Roman" w:cs="Times New Roman"/>
          <w:sz w:val="24"/>
          <w:szCs w:val="24"/>
        </w:rPr>
        <w:t>, more than three times the rise in incomes</w:t>
      </w:r>
      <w:r w:rsidRPr="00D07C0A">
        <w:rPr>
          <w:rFonts w:ascii="Times New Roman" w:hAnsi="Times New Roman" w:cs="Times New Roman"/>
          <w:sz w:val="24"/>
          <w:szCs w:val="24"/>
        </w:rPr>
        <w:t xml:space="preserve">, </w:t>
      </w:r>
      <w:r w:rsidR="00E72BDB" w:rsidRPr="00D07C0A">
        <w:rPr>
          <w:rFonts w:ascii="Times New Roman" w:hAnsi="Times New Roman" w:cs="Times New Roman"/>
          <w:sz w:val="24"/>
          <w:szCs w:val="24"/>
        </w:rPr>
        <w:t xml:space="preserve">making </w:t>
      </w:r>
      <w:r w:rsidRPr="00D07C0A">
        <w:rPr>
          <w:rFonts w:ascii="Times New Roman" w:hAnsi="Times New Roman" w:cs="Times New Roman"/>
          <w:sz w:val="24"/>
          <w:szCs w:val="24"/>
        </w:rPr>
        <w:t xml:space="preserve">childcare </w:t>
      </w:r>
      <w:r w:rsidR="004A3D25" w:rsidRPr="00D07C0A">
        <w:rPr>
          <w:rFonts w:ascii="Times New Roman" w:hAnsi="Times New Roman" w:cs="Times New Roman"/>
          <w:sz w:val="24"/>
          <w:szCs w:val="24"/>
        </w:rPr>
        <w:t xml:space="preserve">costs in the UK and OECD the highest </w:t>
      </w:r>
      <w:r w:rsidRPr="00D07C0A">
        <w:rPr>
          <w:rFonts w:ascii="Times New Roman" w:hAnsi="Times New Roman" w:cs="Times New Roman"/>
          <w:sz w:val="24"/>
          <w:szCs w:val="24"/>
        </w:rPr>
        <w:t>in the OECD countries (</w:t>
      </w:r>
      <w:r w:rsidR="004A3D25" w:rsidRPr="00D07C0A">
        <w:rPr>
          <w:rFonts w:ascii="Times New Roman" w:hAnsi="Times New Roman" w:cs="Times New Roman"/>
          <w:sz w:val="24"/>
          <w:szCs w:val="24"/>
        </w:rPr>
        <w:t>OECD 2015</w:t>
      </w:r>
      <w:r w:rsidR="007926D8" w:rsidRPr="00D07C0A">
        <w:rPr>
          <w:rFonts w:ascii="Times New Roman" w:hAnsi="Times New Roman" w:cs="Times New Roman"/>
          <w:sz w:val="24"/>
          <w:szCs w:val="24"/>
        </w:rPr>
        <w:t>a</w:t>
      </w:r>
      <w:r w:rsidRPr="00D07C0A">
        <w:rPr>
          <w:rFonts w:ascii="Times New Roman" w:hAnsi="Times New Roman" w:cs="Times New Roman"/>
          <w:sz w:val="24"/>
          <w:szCs w:val="24"/>
        </w:rPr>
        <w:t>).</w:t>
      </w:r>
    </w:p>
    <w:p w:rsidR="0037532F" w:rsidRPr="00D07C0A" w:rsidRDefault="0037532F" w:rsidP="00370E22">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Benefits were cut-back and short-term benefit increases limited to a maximum of the consumer price index, so that, over time, they lag</w:t>
      </w:r>
      <w:r w:rsidR="004A3D25" w:rsidRPr="00D07C0A">
        <w:rPr>
          <w:rFonts w:ascii="Times New Roman" w:hAnsi="Times New Roman" w:cs="Times New Roman"/>
          <w:sz w:val="24"/>
          <w:szCs w:val="24"/>
        </w:rPr>
        <w:t>ged</w:t>
      </w:r>
      <w:r w:rsidRPr="00D07C0A">
        <w:rPr>
          <w:rFonts w:ascii="Times New Roman" w:hAnsi="Times New Roman" w:cs="Times New Roman"/>
          <w:sz w:val="24"/>
          <w:szCs w:val="24"/>
        </w:rPr>
        <w:t xml:space="preserve"> behind living standards. Rent benefits were restricted to the bottom third of rents, </w:t>
      </w:r>
      <w:r w:rsidR="004A3D25" w:rsidRPr="00D07C0A">
        <w:rPr>
          <w:rFonts w:ascii="Times New Roman" w:hAnsi="Times New Roman" w:cs="Times New Roman"/>
          <w:sz w:val="24"/>
          <w:szCs w:val="24"/>
        </w:rPr>
        <w:t>so that</w:t>
      </w:r>
      <w:r w:rsidRPr="00D07C0A">
        <w:rPr>
          <w:rFonts w:ascii="Times New Roman" w:hAnsi="Times New Roman" w:cs="Times New Roman"/>
          <w:sz w:val="24"/>
          <w:szCs w:val="24"/>
        </w:rPr>
        <w:t xml:space="preserve"> spending </w:t>
      </w:r>
      <w:r w:rsidR="004A3D25" w:rsidRPr="00D07C0A">
        <w:rPr>
          <w:rFonts w:ascii="Times New Roman" w:hAnsi="Times New Roman" w:cs="Times New Roman"/>
          <w:sz w:val="24"/>
          <w:szCs w:val="24"/>
        </w:rPr>
        <w:t xml:space="preserve">was held down </w:t>
      </w:r>
      <w:r w:rsidRPr="00D07C0A">
        <w:rPr>
          <w:rFonts w:ascii="Times New Roman" w:hAnsi="Times New Roman" w:cs="Times New Roman"/>
          <w:sz w:val="24"/>
          <w:szCs w:val="24"/>
        </w:rPr>
        <w:t xml:space="preserve">despite rising rents, and increasing housing stress particularly for those on low incomes. Benefit totals </w:t>
      </w:r>
      <w:r w:rsidR="004A3D25" w:rsidRPr="00D07C0A">
        <w:rPr>
          <w:rFonts w:ascii="Times New Roman" w:hAnsi="Times New Roman" w:cs="Times New Roman"/>
          <w:sz w:val="24"/>
          <w:szCs w:val="24"/>
        </w:rPr>
        <w:t xml:space="preserve">were also </w:t>
      </w:r>
      <w:r w:rsidRPr="00D07C0A">
        <w:rPr>
          <w:rFonts w:ascii="Times New Roman" w:hAnsi="Times New Roman" w:cs="Times New Roman"/>
          <w:sz w:val="24"/>
          <w:szCs w:val="24"/>
        </w:rPr>
        <w:t>capped at an average wage level, regardless of need or family size</w:t>
      </w:r>
      <w:r w:rsidR="004A3D25" w:rsidRPr="00D07C0A">
        <w:rPr>
          <w:rFonts w:ascii="Times New Roman" w:hAnsi="Times New Roman" w:cs="Times New Roman"/>
          <w:sz w:val="24"/>
          <w:szCs w:val="24"/>
        </w:rPr>
        <w:t xml:space="preserve"> or the fact that those in work would have access to additional means-tested support</w:t>
      </w:r>
      <w:r w:rsidRPr="00D07C0A">
        <w:rPr>
          <w:rFonts w:ascii="Times New Roman" w:hAnsi="Times New Roman" w:cs="Times New Roman"/>
          <w:sz w:val="24"/>
          <w:szCs w:val="24"/>
        </w:rPr>
        <w:t xml:space="preserve">. The biggest savings were on the basic means-tested benefits, </w:t>
      </w:r>
      <w:r w:rsidR="004A3D25" w:rsidRPr="00D07C0A">
        <w:rPr>
          <w:rFonts w:ascii="Times New Roman" w:hAnsi="Times New Roman" w:cs="Times New Roman"/>
          <w:sz w:val="24"/>
          <w:szCs w:val="24"/>
        </w:rPr>
        <w:t>Job Seeker’s Allowance</w:t>
      </w:r>
      <w:r w:rsidRPr="00D07C0A">
        <w:rPr>
          <w:rFonts w:ascii="Times New Roman" w:hAnsi="Times New Roman" w:cs="Times New Roman"/>
          <w:sz w:val="24"/>
          <w:szCs w:val="24"/>
        </w:rPr>
        <w:t xml:space="preserve"> for th</w:t>
      </w:r>
      <w:r w:rsidR="00866238" w:rsidRPr="00D07C0A">
        <w:rPr>
          <w:rFonts w:ascii="Times New Roman" w:hAnsi="Times New Roman" w:cs="Times New Roman"/>
          <w:sz w:val="24"/>
          <w:szCs w:val="24"/>
        </w:rPr>
        <w:t>os</w:t>
      </w:r>
      <w:r w:rsidRPr="00D07C0A">
        <w:rPr>
          <w:rFonts w:ascii="Times New Roman" w:hAnsi="Times New Roman" w:cs="Times New Roman"/>
          <w:sz w:val="24"/>
          <w:szCs w:val="24"/>
        </w:rPr>
        <w:t>e out of work (0.4 per cent of GDP saving) and Tax Credit for those on low wages (0.3 per cent) Child benefit cuts contributed about 0.1 per cent (Hills 2015b</w:t>
      </w:r>
      <w:r w:rsidR="0046069D" w:rsidRPr="00D07C0A">
        <w:rPr>
          <w:rFonts w:ascii="Times New Roman" w:hAnsi="Times New Roman" w:cs="Times New Roman"/>
          <w:sz w:val="24"/>
          <w:szCs w:val="24"/>
        </w:rPr>
        <w:t>,</w:t>
      </w:r>
      <w:r w:rsidRPr="00D07C0A">
        <w:rPr>
          <w:rFonts w:ascii="Times New Roman" w:hAnsi="Times New Roman" w:cs="Times New Roman"/>
          <w:sz w:val="24"/>
          <w:szCs w:val="24"/>
        </w:rPr>
        <w:t xml:space="preserve"> Table 3).</w:t>
      </w:r>
    </w:p>
    <w:p w:rsidR="00D07C0A" w:rsidRDefault="0037532F" w:rsidP="0037532F">
      <w:pPr>
        <w:spacing w:after="0" w:line="240" w:lineRule="auto"/>
        <w:jc w:val="both"/>
        <w:rPr>
          <w:rFonts w:ascii="Times New Roman" w:hAnsi="Times New Roman" w:cs="Times New Roman"/>
          <w:sz w:val="24"/>
          <w:szCs w:val="24"/>
        </w:rPr>
      </w:pPr>
      <w:r w:rsidRPr="00D07C0A">
        <w:rPr>
          <w:rFonts w:ascii="Times New Roman" w:hAnsi="Times New Roman" w:cs="Times New Roman"/>
          <w:sz w:val="24"/>
          <w:szCs w:val="24"/>
        </w:rPr>
        <w:t>The structural changes in provision were reinforced by the impact of cuts. It became more difficult for local government to subvert central spending control</w:t>
      </w:r>
      <w:r w:rsidR="00866238" w:rsidRPr="00D07C0A">
        <w:rPr>
          <w:rFonts w:ascii="Times New Roman" w:hAnsi="Times New Roman" w:cs="Times New Roman"/>
          <w:sz w:val="24"/>
          <w:szCs w:val="24"/>
        </w:rPr>
        <w:t>s</w:t>
      </w:r>
      <w:r w:rsidRPr="00D07C0A">
        <w:rPr>
          <w:rFonts w:ascii="Times New Roman" w:hAnsi="Times New Roman" w:cs="Times New Roman"/>
          <w:sz w:val="24"/>
          <w:szCs w:val="24"/>
        </w:rPr>
        <w:t xml:space="preserve"> </w:t>
      </w:r>
      <w:r w:rsidR="00866238" w:rsidRPr="00D07C0A">
        <w:rPr>
          <w:rFonts w:ascii="Times New Roman" w:hAnsi="Times New Roman" w:cs="Times New Roman"/>
          <w:sz w:val="24"/>
          <w:szCs w:val="24"/>
        </w:rPr>
        <w:t>as</w:t>
      </w:r>
      <w:r w:rsidRPr="00D07C0A">
        <w:rPr>
          <w:rFonts w:ascii="Times New Roman" w:hAnsi="Times New Roman" w:cs="Times New Roman"/>
          <w:sz w:val="24"/>
          <w:szCs w:val="24"/>
        </w:rPr>
        <w:t xml:space="preserve"> local tax-raising capacity was restricted. Private providers of tax-payer financed services were introduced into the work programme, in NHS services by the requirement to commission from ‘any qualified provider’ with severe pressure to take the lowest bid, and as already mentioned in local government services from refuse collection to child care. The reforms to cash benefits entrenched the division between pensions (uprated by the highest of 2.5 percent, price or earnings indices) and other benefits (to be uprated by the lowest of </w:t>
      </w:r>
      <w:r w:rsidR="00866238" w:rsidRPr="00D07C0A">
        <w:rPr>
          <w:rFonts w:ascii="Times New Roman" w:hAnsi="Times New Roman" w:cs="Times New Roman"/>
          <w:sz w:val="24"/>
          <w:szCs w:val="24"/>
        </w:rPr>
        <w:t>one</w:t>
      </w:r>
      <w:r w:rsidRPr="00D07C0A">
        <w:rPr>
          <w:rFonts w:ascii="Times New Roman" w:hAnsi="Times New Roman" w:cs="Times New Roman"/>
          <w:sz w:val="24"/>
          <w:szCs w:val="24"/>
        </w:rPr>
        <w:t xml:space="preserve"> per cent or the price index) and ensure that it is cumulative. </w:t>
      </w:r>
      <w:r w:rsidR="00D07C0A" w:rsidRPr="00D07C0A">
        <w:rPr>
          <w:rFonts w:ascii="Times New Roman" w:hAnsi="Times New Roman" w:cs="Times New Roman"/>
          <w:sz w:val="24"/>
          <w:szCs w:val="24"/>
        </w:rPr>
        <w:t>Future pension costs are to be contained by raising the retirement age (now 65 for men and 63 for women) to 66 by 2020 and 67 by 2028, and by consolidating all pension entitlements int</w:t>
      </w:r>
      <w:r w:rsidR="00D07C0A">
        <w:rPr>
          <w:rFonts w:ascii="Times New Roman" w:hAnsi="Times New Roman" w:cs="Times New Roman"/>
          <w:sz w:val="24"/>
          <w:szCs w:val="24"/>
        </w:rPr>
        <w:t xml:space="preserve">o a flat-rate pension by 2016. </w:t>
      </w:r>
    </w:p>
    <w:p w:rsidR="00D07C0A" w:rsidRDefault="00D07C0A" w:rsidP="0037532F">
      <w:pPr>
        <w:spacing w:after="0" w:line="240" w:lineRule="auto"/>
        <w:jc w:val="both"/>
        <w:rPr>
          <w:rFonts w:ascii="Times New Roman" w:hAnsi="Times New Roman" w:cs="Times New Roman"/>
          <w:sz w:val="24"/>
          <w:szCs w:val="24"/>
        </w:rPr>
      </w:pPr>
    </w:p>
    <w:p w:rsidR="0037532F" w:rsidRPr="00D07C0A" w:rsidRDefault="0037532F" w:rsidP="0037532F">
      <w:pPr>
        <w:spacing w:after="0"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The new Universal Credit system brings a number of means-tested non-pension benefits (housing, job-seekers and single parent benefits and tax credit) together into one system. There have been severe delays due to the problems of operating an integrated means-test in real time without overpaying or failing to respond to changes in </w:t>
      </w:r>
      <w:r w:rsidR="00866238" w:rsidRPr="00D07C0A">
        <w:rPr>
          <w:rFonts w:ascii="Times New Roman" w:hAnsi="Times New Roman" w:cs="Times New Roman"/>
          <w:sz w:val="24"/>
          <w:szCs w:val="24"/>
        </w:rPr>
        <w:t xml:space="preserve">circumstances </w:t>
      </w:r>
      <w:r w:rsidRPr="00D07C0A">
        <w:rPr>
          <w:rFonts w:ascii="Times New Roman" w:hAnsi="Times New Roman" w:cs="Times New Roman"/>
          <w:sz w:val="24"/>
          <w:szCs w:val="24"/>
        </w:rPr>
        <w:t xml:space="preserve">for a large </w:t>
      </w:r>
      <w:r w:rsidRPr="00D07C0A">
        <w:rPr>
          <w:rFonts w:ascii="Times New Roman" w:hAnsi="Times New Roman" w:cs="Times New Roman"/>
          <w:sz w:val="24"/>
          <w:szCs w:val="24"/>
        </w:rPr>
        <w:lastRenderedPageBreak/>
        <w:t xml:space="preserve">number of people with fewer staff. The new approach promises greater simplicity and transparency. However it is unclear whether it will succeed in overcoming the </w:t>
      </w:r>
      <w:r w:rsidR="00866238" w:rsidRPr="00D07C0A">
        <w:rPr>
          <w:rFonts w:ascii="Times New Roman" w:hAnsi="Times New Roman" w:cs="Times New Roman"/>
          <w:sz w:val="24"/>
          <w:szCs w:val="24"/>
        </w:rPr>
        <w:t xml:space="preserve">implementation </w:t>
      </w:r>
      <w:r w:rsidRPr="00D07C0A">
        <w:rPr>
          <w:rFonts w:ascii="Times New Roman" w:hAnsi="Times New Roman" w:cs="Times New Roman"/>
          <w:sz w:val="24"/>
          <w:szCs w:val="24"/>
        </w:rPr>
        <w:t xml:space="preserve">problems. </w:t>
      </w:r>
    </w:p>
    <w:p w:rsidR="00000615" w:rsidRPr="00D07C0A" w:rsidRDefault="00000615" w:rsidP="0037532F">
      <w:pPr>
        <w:spacing w:line="240" w:lineRule="auto"/>
        <w:jc w:val="both"/>
        <w:rPr>
          <w:rFonts w:ascii="Times New Roman" w:hAnsi="Times New Roman" w:cs="Times New Roman"/>
          <w:sz w:val="24"/>
          <w:szCs w:val="24"/>
        </w:rPr>
      </w:pPr>
    </w:p>
    <w:p w:rsidR="0037532F" w:rsidRPr="00D07C0A" w:rsidRDefault="0037532F" w:rsidP="0037532F">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The benefit changes are being introduced in the context of a threefold increase between 2009 and 2014 in the use of sanctions</w:t>
      </w:r>
      <w:r w:rsidR="00866238" w:rsidRPr="00D07C0A">
        <w:rPr>
          <w:rFonts w:ascii="Times New Roman" w:hAnsi="Times New Roman" w:cs="Times New Roman"/>
          <w:sz w:val="24"/>
          <w:szCs w:val="24"/>
        </w:rPr>
        <w:t>,</w:t>
      </w:r>
      <w:r w:rsidRPr="00D07C0A">
        <w:rPr>
          <w:rFonts w:ascii="Times New Roman" w:hAnsi="Times New Roman" w:cs="Times New Roman"/>
          <w:sz w:val="24"/>
          <w:szCs w:val="24"/>
        </w:rPr>
        <w:t xml:space="preserve"> denying claimers benefits for (in most cases) one to six months for failure to undertake job interviews, applications, contact benefit authorities or undertake training programmes</w:t>
      </w:r>
      <w:r w:rsidR="00665BCE">
        <w:rPr>
          <w:rFonts w:ascii="Times New Roman" w:hAnsi="Times New Roman" w:cs="Times New Roman"/>
          <w:sz w:val="24"/>
          <w:szCs w:val="24"/>
        </w:rPr>
        <w:t xml:space="preserve"> (Oakley 2014)</w:t>
      </w:r>
      <w:r w:rsidRPr="00D07C0A">
        <w:rPr>
          <w:rFonts w:ascii="Times New Roman" w:hAnsi="Times New Roman" w:cs="Times New Roman"/>
          <w:sz w:val="24"/>
          <w:szCs w:val="24"/>
        </w:rPr>
        <w:t>. One quarter of those sanctioned cease to pursue claims but only one quarter of th</w:t>
      </w:r>
      <w:r w:rsidR="00866238" w:rsidRPr="00D07C0A">
        <w:rPr>
          <w:rFonts w:ascii="Times New Roman" w:hAnsi="Times New Roman" w:cs="Times New Roman"/>
          <w:sz w:val="24"/>
          <w:szCs w:val="24"/>
        </w:rPr>
        <w:t>is group in fact move into employment</w:t>
      </w:r>
      <w:r w:rsidRPr="00D07C0A">
        <w:rPr>
          <w:rFonts w:ascii="Times New Roman" w:hAnsi="Times New Roman" w:cs="Times New Roman"/>
          <w:sz w:val="24"/>
          <w:szCs w:val="24"/>
        </w:rPr>
        <w:t xml:space="preserve"> (HP WPC 2015). No real evidence exists on the experiences of those right at the bottom, although it is known that applications to food banks, about half of them among sanctioned claimers, have doubled (Tressel a</w:t>
      </w:r>
      <w:r w:rsidR="0046069D" w:rsidRPr="00D07C0A">
        <w:rPr>
          <w:rFonts w:ascii="Times New Roman" w:hAnsi="Times New Roman" w:cs="Times New Roman"/>
          <w:sz w:val="24"/>
          <w:szCs w:val="24"/>
        </w:rPr>
        <w:t>nd</w:t>
      </w:r>
      <w:r w:rsidRPr="00D07C0A">
        <w:rPr>
          <w:rFonts w:ascii="Times New Roman" w:hAnsi="Times New Roman" w:cs="Times New Roman"/>
          <w:sz w:val="24"/>
          <w:szCs w:val="24"/>
        </w:rPr>
        <w:t xml:space="preserve"> Hills 2015: 39) and that homelessness is increasing in a context of rising housing stress (Hills 2015</w:t>
      </w:r>
      <w:r w:rsidR="0046069D" w:rsidRPr="00D07C0A">
        <w:rPr>
          <w:rFonts w:ascii="Times New Roman" w:hAnsi="Times New Roman" w:cs="Times New Roman"/>
          <w:sz w:val="24"/>
          <w:szCs w:val="24"/>
        </w:rPr>
        <w:t>b</w:t>
      </w:r>
      <w:r w:rsidR="00ED2B8C" w:rsidRPr="00D07C0A">
        <w:rPr>
          <w:rFonts w:ascii="Times New Roman" w:hAnsi="Times New Roman" w:cs="Times New Roman"/>
          <w:sz w:val="24"/>
          <w:szCs w:val="24"/>
        </w:rPr>
        <w:t xml:space="preserve">: </w:t>
      </w:r>
      <w:r w:rsidRPr="00D07C0A">
        <w:rPr>
          <w:rFonts w:ascii="Times New Roman" w:hAnsi="Times New Roman" w:cs="Times New Roman"/>
          <w:sz w:val="24"/>
          <w:szCs w:val="24"/>
        </w:rPr>
        <w:t>53).</w:t>
      </w:r>
    </w:p>
    <w:p w:rsidR="00DB4A7B" w:rsidRPr="00D07C0A" w:rsidRDefault="0037532F" w:rsidP="00DB4A7B">
      <w:pPr>
        <w:spacing w:after="0" w:line="240" w:lineRule="auto"/>
        <w:jc w:val="both"/>
        <w:rPr>
          <w:rFonts w:ascii="Times New Roman" w:hAnsi="Times New Roman" w:cs="Times New Roman"/>
          <w:sz w:val="24"/>
          <w:szCs w:val="24"/>
        </w:rPr>
      </w:pPr>
      <w:r w:rsidRPr="00D07C0A">
        <w:rPr>
          <w:rFonts w:ascii="Times New Roman" w:hAnsi="Times New Roman" w:cs="Times New Roman"/>
          <w:sz w:val="24"/>
          <w:szCs w:val="24"/>
        </w:rPr>
        <w:t>The recession also weakened the bargaining position of employees. Unemployment rose from about five to seven per cent by 2014 and then started to fall. The increase was lower than in previous recessions and lower than was widely expected. However</w:t>
      </w:r>
      <w:r w:rsidR="008A4F22" w:rsidRPr="00D07C0A">
        <w:rPr>
          <w:rFonts w:ascii="Times New Roman" w:hAnsi="Times New Roman" w:cs="Times New Roman"/>
          <w:sz w:val="24"/>
          <w:szCs w:val="24"/>
        </w:rPr>
        <w:t>,</w:t>
      </w:r>
      <w:r w:rsidRPr="00D07C0A">
        <w:rPr>
          <w:rFonts w:ascii="Times New Roman" w:hAnsi="Times New Roman" w:cs="Times New Roman"/>
          <w:sz w:val="24"/>
          <w:szCs w:val="24"/>
        </w:rPr>
        <w:t xml:space="preserve"> unemployment among younger workers under the age of 24 rose much more rapidly, from 10 per cent in 2006 to 20 per cent by 2013, </w:t>
      </w:r>
      <w:r w:rsidR="00866238" w:rsidRPr="00D07C0A">
        <w:rPr>
          <w:rFonts w:ascii="Times New Roman" w:hAnsi="Times New Roman" w:cs="Times New Roman"/>
          <w:sz w:val="24"/>
          <w:szCs w:val="24"/>
        </w:rPr>
        <w:t>and then fell</w:t>
      </w:r>
      <w:r w:rsidRPr="00D07C0A">
        <w:rPr>
          <w:rFonts w:ascii="Times New Roman" w:hAnsi="Times New Roman" w:cs="Times New Roman"/>
          <w:sz w:val="24"/>
          <w:szCs w:val="24"/>
        </w:rPr>
        <w:t xml:space="preserve"> back to 15 per cent in 2014 (Hills 2015a; ONS 2015). Work became more insecure for many people, and zero-hour contracts</w:t>
      </w:r>
      <w:r w:rsidR="008A4F22" w:rsidRPr="00D07C0A">
        <w:rPr>
          <w:rFonts w:ascii="Times New Roman" w:hAnsi="Times New Roman" w:cs="Times New Roman"/>
          <w:sz w:val="24"/>
          <w:szCs w:val="24"/>
        </w:rPr>
        <w:t>,</w:t>
      </w:r>
      <w:r w:rsidRPr="00D07C0A">
        <w:rPr>
          <w:rStyle w:val="EndnoteReference"/>
          <w:rFonts w:ascii="Times New Roman" w:hAnsi="Times New Roman" w:cs="Times New Roman"/>
          <w:sz w:val="24"/>
          <w:szCs w:val="24"/>
        </w:rPr>
        <w:endnoteReference w:id="2"/>
      </w:r>
      <w:r w:rsidRPr="00D07C0A">
        <w:rPr>
          <w:rFonts w:ascii="Times New Roman" w:hAnsi="Times New Roman" w:cs="Times New Roman"/>
          <w:sz w:val="24"/>
          <w:szCs w:val="24"/>
        </w:rPr>
        <w:t xml:space="preserve"> involuntary part-time working and low-income self-employment expanded. By 2014, the number of self-employed people (4.6</w:t>
      </w:r>
      <w:r w:rsidR="008A4F22" w:rsidRPr="00D07C0A">
        <w:rPr>
          <w:rFonts w:ascii="Times New Roman" w:hAnsi="Times New Roman" w:cs="Times New Roman"/>
          <w:sz w:val="24"/>
          <w:szCs w:val="24"/>
        </w:rPr>
        <w:t xml:space="preserve"> </w:t>
      </w:r>
      <w:r w:rsidRPr="00D07C0A">
        <w:rPr>
          <w:rFonts w:ascii="Times New Roman" w:hAnsi="Times New Roman" w:cs="Times New Roman"/>
          <w:sz w:val="24"/>
          <w:szCs w:val="24"/>
        </w:rPr>
        <w:t>m</w:t>
      </w:r>
      <w:r w:rsidR="008A4F22" w:rsidRPr="00D07C0A">
        <w:rPr>
          <w:rFonts w:ascii="Times New Roman" w:hAnsi="Times New Roman" w:cs="Times New Roman"/>
          <w:sz w:val="24"/>
          <w:szCs w:val="24"/>
        </w:rPr>
        <w:t>illion</w:t>
      </w:r>
      <w:r w:rsidRPr="00D07C0A">
        <w:rPr>
          <w:rFonts w:ascii="Times New Roman" w:hAnsi="Times New Roman" w:cs="Times New Roman"/>
          <w:sz w:val="24"/>
          <w:szCs w:val="24"/>
        </w:rPr>
        <w:t>) and their contribution to total employment (15 per cent) were at their highest for 40 years or more. Young people were most severely affected, leading to concerns that the damage inflicted by unemployment and sub-employment at this stage will permanently ‘scar’ their careers (Knabe and Ratzel 2011)</w:t>
      </w:r>
      <w:r w:rsidR="008A4F22" w:rsidRPr="00D07C0A">
        <w:rPr>
          <w:rFonts w:ascii="Times New Roman" w:hAnsi="Times New Roman" w:cs="Times New Roman"/>
          <w:sz w:val="24"/>
          <w:szCs w:val="24"/>
        </w:rPr>
        <w:t>.</w:t>
      </w:r>
      <w:r w:rsidRPr="00D07C0A">
        <w:rPr>
          <w:rFonts w:ascii="Times New Roman" w:hAnsi="Times New Roman" w:cs="Times New Roman"/>
          <w:sz w:val="24"/>
          <w:szCs w:val="24"/>
        </w:rPr>
        <w:t xml:space="preserve"> The government introduced high fees for employment tribunals, effectively denying industrial justice to low-income people</w:t>
      </w:r>
      <w:r w:rsidR="00381DF4" w:rsidRPr="00D07C0A">
        <w:rPr>
          <w:rFonts w:ascii="Times New Roman" w:hAnsi="Times New Roman" w:cs="Times New Roman"/>
          <w:sz w:val="24"/>
          <w:szCs w:val="24"/>
        </w:rPr>
        <w:t xml:space="preserve">. It also </w:t>
      </w:r>
      <w:r w:rsidRPr="00D07C0A">
        <w:rPr>
          <w:rFonts w:ascii="Times New Roman" w:hAnsi="Times New Roman" w:cs="Times New Roman"/>
          <w:sz w:val="24"/>
          <w:szCs w:val="24"/>
        </w:rPr>
        <w:t xml:space="preserve">doubled the period in a job required before employment protection rights were gained to two years. </w:t>
      </w:r>
      <w:r w:rsidR="00F170EC" w:rsidRPr="00D07C0A">
        <w:rPr>
          <w:rFonts w:ascii="Times New Roman" w:hAnsi="Times New Roman" w:cs="Times New Roman"/>
          <w:sz w:val="24"/>
          <w:szCs w:val="24"/>
        </w:rPr>
        <w:t>T</w:t>
      </w:r>
      <w:r w:rsidRPr="00D07C0A">
        <w:rPr>
          <w:rFonts w:ascii="Times New Roman" w:hAnsi="Times New Roman" w:cs="Times New Roman"/>
          <w:sz w:val="24"/>
          <w:szCs w:val="24"/>
        </w:rPr>
        <w:t xml:space="preserve">he effect of this change was to reduce employment protection in the UK, already among the worst regimes in the EU, below the level attained by the reforms introduced by the </w:t>
      </w:r>
      <w:r w:rsidR="008A4F22" w:rsidRPr="00D07C0A">
        <w:rPr>
          <w:rFonts w:ascii="Times New Roman" w:hAnsi="Times New Roman" w:cs="Times New Roman"/>
          <w:sz w:val="24"/>
          <w:szCs w:val="24"/>
        </w:rPr>
        <w:t>L</w:t>
      </w:r>
      <w:r w:rsidRPr="00D07C0A">
        <w:rPr>
          <w:rFonts w:ascii="Times New Roman" w:hAnsi="Times New Roman" w:cs="Times New Roman"/>
          <w:sz w:val="24"/>
          <w:szCs w:val="24"/>
        </w:rPr>
        <w:t xml:space="preserve">abour government. </w:t>
      </w:r>
      <w:r w:rsidR="001212F3" w:rsidRPr="00D07C0A">
        <w:rPr>
          <w:rFonts w:ascii="Times New Roman" w:hAnsi="Times New Roman" w:cs="Times New Roman"/>
          <w:sz w:val="24"/>
          <w:szCs w:val="24"/>
        </w:rPr>
        <w:t xml:space="preserve">Hills </w:t>
      </w:r>
      <w:r w:rsidR="00ED2B8C" w:rsidRPr="00D07C0A">
        <w:rPr>
          <w:rFonts w:ascii="Times New Roman" w:hAnsi="Times New Roman" w:cs="Times New Roman"/>
          <w:sz w:val="24"/>
          <w:szCs w:val="24"/>
        </w:rPr>
        <w:t xml:space="preserve"> </w:t>
      </w:r>
      <w:r w:rsidR="00ED2B8C" w:rsidRPr="00D07C0A">
        <w:rPr>
          <w:rFonts w:ascii="Times New Roman" w:hAnsi="Times New Roman" w:cs="Times New Roman"/>
          <w:i/>
          <w:sz w:val="24"/>
          <w:szCs w:val="24"/>
        </w:rPr>
        <w:t>et al.</w:t>
      </w:r>
      <w:r w:rsidR="001212F3" w:rsidRPr="00D07C0A">
        <w:rPr>
          <w:rFonts w:ascii="Times New Roman" w:hAnsi="Times New Roman" w:cs="Times New Roman"/>
          <w:sz w:val="24"/>
          <w:szCs w:val="24"/>
        </w:rPr>
        <w:t xml:space="preserve"> (</w:t>
      </w:r>
      <w:r w:rsidR="0046069D" w:rsidRPr="00D07C0A">
        <w:rPr>
          <w:rFonts w:ascii="Times New Roman" w:hAnsi="Times New Roman" w:cs="Times New Roman"/>
          <w:sz w:val="24"/>
          <w:szCs w:val="24"/>
        </w:rPr>
        <w:t>2015</w:t>
      </w:r>
      <w:r w:rsidR="001212F3" w:rsidRPr="00D07C0A">
        <w:rPr>
          <w:rFonts w:ascii="Times New Roman" w:hAnsi="Times New Roman" w:cs="Times New Roman"/>
          <w:sz w:val="24"/>
          <w:szCs w:val="24"/>
        </w:rPr>
        <w:t xml:space="preserve">) point out: </w:t>
      </w:r>
    </w:p>
    <w:p w:rsidR="00DB4A7B" w:rsidRPr="00D07C0A" w:rsidRDefault="00DB4A7B" w:rsidP="00DB4A7B">
      <w:pPr>
        <w:spacing w:after="0" w:line="240" w:lineRule="auto"/>
        <w:jc w:val="both"/>
        <w:rPr>
          <w:rFonts w:ascii="Times New Roman" w:hAnsi="Times New Roman" w:cs="Times New Roman"/>
          <w:sz w:val="24"/>
          <w:szCs w:val="24"/>
        </w:rPr>
      </w:pPr>
    </w:p>
    <w:p w:rsidR="001212F3" w:rsidRPr="00D07C0A" w:rsidRDefault="00552768" w:rsidP="00DB4A7B">
      <w:pPr>
        <w:spacing w:line="240" w:lineRule="auto"/>
        <w:ind w:left="567" w:right="567"/>
        <w:jc w:val="both"/>
        <w:rPr>
          <w:rFonts w:ascii="Times New Roman" w:hAnsi="Times New Roman" w:cs="Times New Roman"/>
          <w:sz w:val="24"/>
          <w:szCs w:val="24"/>
        </w:rPr>
      </w:pPr>
      <w:r w:rsidRPr="00D07C0A">
        <w:rPr>
          <w:rFonts w:ascii="Times New Roman" w:hAnsi="Times New Roman" w:cs="Times New Roman"/>
          <w:sz w:val="24"/>
          <w:szCs w:val="24"/>
        </w:rPr>
        <w:t>B</w:t>
      </w:r>
      <w:r w:rsidR="001212F3" w:rsidRPr="00D07C0A">
        <w:rPr>
          <w:rFonts w:ascii="Times New Roman" w:hAnsi="Times New Roman" w:cs="Times New Roman"/>
          <w:sz w:val="24"/>
          <w:szCs w:val="24"/>
        </w:rPr>
        <w:t xml:space="preserve">y 2014, average wages were lower in real terms than they had been before the economic crisis. Between 2009 and 2013 cuts in real hourly wages were felt across the age distribution, but particularly among younger workers age 25 to 35. The fall in real wages has had negative impacts on household incomes and tax revenues, affecting household living standards, consumption and the government’s deficit reduction programme. The UK continued to have one of </w:t>
      </w:r>
      <w:r w:rsidR="00381DF4" w:rsidRPr="00D07C0A">
        <w:rPr>
          <w:rFonts w:ascii="Times New Roman" w:hAnsi="Times New Roman" w:cs="Times New Roman"/>
          <w:sz w:val="24"/>
          <w:szCs w:val="24"/>
        </w:rPr>
        <w:t xml:space="preserve">the </w:t>
      </w:r>
      <w:r w:rsidR="001212F3" w:rsidRPr="00D07C0A">
        <w:rPr>
          <w:rFonts w:ascii="Times New Roman" w:hAnsi="Times New Roman" w:cs="Times New Roman"/>
          <w:sz w:val="24"/>
          <w:szCs w:val="24"/>
        </w:rPr>
        <w:t>highest incidences of low pay among the OECD member nations. The Coalition parties endorsed the National Minimum Wage, but its value declined. By October 2014 – despite a small increase to £6.50 per hour for adults – it was worth no mo</w:t>
      </w:r>
      <w:r w:rsidRPr="00D07C0A">
        <w:rPr>
          <w:rFonts w:ascii="Times New Roman" w:hAnsi="Times New Roman" w:cs="Times New Roman"/>
          <w:sz w:val="24"/>
          <w:szCs w:val="24"/>
        </w:rPr>
        <w:t>re in real terms than in 2005</w:t>
      </w:r>
      <w:r w:rsidR="00DB4A7B" w:rsidRPr="00D07C0A">
        <w:rPr>
          <w:rFonts w:ascii="Times New Roman" w:hAnsi="Times New Roman" w:cs="Times New Roman"/>
          <w:sz w:val="24"/>
          <w:szCs w:val="24"/>
        </w:rPr>
        <w:t>.</w:t>
      </w:r>
    </w:p>
    <w:p w:rsidR="001212F3" w:rsidRPr="00D07C0A" w:rsidRDefault="00493946" w:rsidP="001212F3">
      <w:pPr>
        <w:spacing w:after="0"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A </w:t>
      </w:r>
      <w:r w:rsidR="00E05A9D" w:rsidRPr="00D07C0A">
        <w:rPr>
          <w:rFonts w:ascii="Times New Roman" w:hAnsi="Times New Roman" w:cs="Times New Roman"/>
          <w:sz w:val="24"/>
          <w:szCs w:val="24"/>
        </w:rPr>
        <w:t>major labour</w:t>
      </w:r>
      <w:r w:rsidR="001212F3" w:rsidRPr="00D07C0A">
        <w:rPr>
          <w:rFonts w:ascii="Times New Roman" w:hAnsi="Times New Roman" w:cs="Times New Roman"/>
          <w:sz w:val="24"/>
          <w:szCs w:val="24"/>
        </w:rPr>
        <w:t xml:space="preserve"> market </w:t>
      </w:r>
      <w:r w:rsidRPr="00D07C0A">
        <w:rPr>
          <w:rFonts w:ascii="Times New Roman" w:hAnsi="Times New Roman" w:cs="Times New Roman"/>
          <w:sz w:val="24"/>
          <w:szCs w:val="24"/>
        </w:rPr>
        <w:t xml:space="preserve">problem </w:t>
      </w:r>
      <w:r w:rsidR="001212F3" w:rsidRPr="00D07C0A">
        <w:rPr>
          <w:rFonts w:ascii="Times New Roman" w:hAnsi="Times New Roman" w:cs="Times New Roman"/>
          <w:sz w:val="24"/>
          <w:szCs w:val="24"/>
        </w:rPr>
        <w:t xml:space="preserve">is the failure to achieve any real increase in productivity. </w:t>
      </w:r>
      <w:r w:rsidR="00381DF4" w:rsidRPr="00D07C0A">
        <w:rPr>
          <w:rFonts w:ascii="Times New Roman" w:hAnsi="Times New Roman" w:cs="Times New Roman"/>
          <w:sz w:val="24"/>
          <w:szCs w:val="24"/>
        </w:rPr>
        <w:t>T</w:t>
      </w:r>
      <w:r w:rsidR="001212F3" w:rsidRPr="00D07C0A">
        <w:rPr>
          <w:rFonts w:ascii="Times New Roman" w:hAnsi="Times New Roman" w:cs="Times New Roman"/>
          <w:sz w:val="24"/>
          <w:szCs w:val="24"/>
        </w:rPr>
        <w:t xml:space="preserve">he UK achieved relatively good levels of productivity (understood as output per hour worked) in the 1990s and early 2000s, </w:t>
      </w:r>
      <w:r w:rsidR="007926D8" w:rsidRPr="00D07C0A">
        <w:rPr>
          <w:rFonts w:ascii="Times New Roman" w:hAnsi="Times New Roman" w:cs="Times New Roman"/>
          <w:sz w:val="24"/>
          <w:szCs w:val="24"/>
        </w:rPr>
        <w:t xml:space="preserve">exceeding Eurozone performance and </w:t>
      </w:r>
      <w:r w:rsidR="00994B7B" w:rsidRPr="00D07C0A">
        <w:rPr>
          <w:rFonts w:ascii="Times New Roman" w:hAnsi="Times New Roman" w:cs="Times New Roman"/>
          <w:sz w:val="24"/>
          <w:szCs w:val="24"/>
        </w:rPr>
        <w:t>matching G7 between 1990 and 2007</w:t>
      </w:r>
      <w:r w:rsidRPr="00D07C0A">
        <w:rPr>
          <w:rFonts w:ascii="Times New Roman" w:hAnsi="Times New Roman" w:cs="Times New Roman"/>
          <w:sz w:val="24"/>
          <w:szCs w:val="24"/>
        </w:rPr>
        <w:t>. However, it</w:t>
      </w:r>
      <w:r w:rsidR="00994B7B" w:rsidRPr="00D07C0A">
        <w:rPr>
          <w:rFonts w:ascii="Times New Roman" w:hAnsi="Times New Roman" w:cs="Times New Roman"/>
          <w:sz w:val="24"/>
          <w:szCs w:val="24"/>
        </w:rPr>
        <w:t xml:space="preserve"> has</w:t>
      </w:r>
      <w:r w:rsidR="001212F3" w:rsidRPr="00D07C0A">
        <w:rPr>
          <w:rFonts w:ascii="Times New Roman" w:hAnsi="Times New Roman" w:cs="Times New Roman"/>
          <w:sz w:val="24"/>
          <w:szCs w:val="24"/>
        </w:rPr>
        <w:t xml:space="preserve"> failed to recover after the crisis </w:t>
      </w:r>
      <w:r w:rsidR="007926D8" w:rsidRPr="00D07C0A">
        <w:rPr>
          <w:rFonts w:ascii="Times New Roman" w:hAnsi="Times New Roman" w:cs="Times New Roman"/>
          <w:sz w:val="24"/>
          <w:szCs w:val="24"/>
        </w:rPr>
        <w:t>with a two per cent gain between 2007 and 2014, against four per cent in the Eurozone and slightly more in G7 (OECD 2015b).</w:t>
      </w:r>
      <w:r w:rsidR="001212F3" w:rsidRPr="00D07C0A">
        <w:rPr>
          <w:rFonts w:ascii="Times New Roman" w:hAnsi="Times New Roman" w:cs="Times New Roman"/>
          <w:sz w:val="24"/>
          <w:szCs w:val="24"/>
        </w:rPr>
        <w:t xml:space="preserve"> Hours worked by each work</w:t>
      </w:r>
      <w:r w:rsidR="000E744F" w:rsidRPr="00D07C0A">
        <w:rPr>
          <w:rFonts w:ascii="Times New Roman" w:hAnsi="Times New Roman" w:cs="Times New Roman"/>
          <w:sz w:val="24"/>
          <w:szCs w:val="24"/>
        </w:rPr>
        <w:t>er</w:t>
      </w:r>
      <w:r w:rsidR="001212F3" w:rsidRPr="00D07C0A">
        <w:rPr>
          <w:rFonts w:ascii="Times New Roman" w:hAnsi="Times New Roman" w:cs="Times New Roman"/>
          <w:sz w:val="24"/>
          <w:szCs w:val="24"/>
        </w:rPr>
        <w:t xml:space="preserve"> have always been high compared to Western and Northern Europe but </w:t>
      </w:r>
      <w:r w:rsidR="000E744F" w:rsidRPr="00D07C0A">
        <w:rPr>
          <w:rFonts w:ascii="Times New Roman" w:hAnsi="Times New Roman" w:cs="Times New Roman"/>
          <w:sz w:val="24"/>
          <w:szCs w:val="24"/>
        </w:rPr>
        <w:t xml:space="preserve">lower </w:t>
      </w:r>
      <w:r w:rsidR="001212F3" w:rsidRPr="00D07C0A">
        <w:rPr>
          <w:rFonts w:ascii="Times New Roman" w:hAnsi="Times New Roman" w:cs="Times New Roman"/>
          <w:sz w:val="24"/>
          <w:szCs w:val="24"/>
        </w:rPr>
        <w:t xml:space="preserve">than in Mediterranean countries. The change seems to be at the level of the individual worker. One aspect of this is the reduction of incentives for employers to </w:t>
      </w:r>
      <w:r w:rsidR="00994B7B" w:rsidRPr="00D07C0A">
        <w:rPr>
          <w:rFonts w:ascii="Times New Roman" w:hAnsi="Times New Roman" w:cs="Times New Roman"/>
          <w:sz w:val="24"/>
          <w:szCs w:val="24"/>
        </w:rPr>
        <w:t xml:space="preserve">invest </w:t>
      </w:r>
      <w:r w:rsidR="001212F3" w:rsidRPr="00D07C0A">
        <w:rPr>
          <w:rFonts w:ascii="Times New Roman" w:hAnsi="Times New Roman" w:cs="Times New Roman"/>
          <w:sz w:val="24"/>
          <w:szCs w:val="24"/>
        </w:rPr>
        <w:t xml:space="preserve">as </w:t>
      </w:r>
      <w:r w:rsidR="001212F3" w:rsidRPr="00D07C0A">
        <w:rPr>
          <w:rFonts w:ascii="Times New Roman" w:hAnsi="Times New Roman" w:cs="Times New Roman"/>
          <w:sz w:val="24"/>
          <w:szCs w:val="24"/>
        </w:rPr>
        <w:lastRenderedPageBreak/>
        <w:t>people become more willing to accept lower wages and as the taxes on business are reduced. All things being equal this results in lower spending on training and on capital goods. Other factors, mainly exogenous and importantly the fall in global energy prices, and the continued weakness of European competitors also play a part.</w:t>
      </w:r>
      <w:r w:rsidR="006A30C2" w:rsidRPr="00D07C0A">
        <w:rPr>
          <w:rFonts w:ascii="Times New Roman" w:hAnsi="Times New Roman" w:cs="Times New Roman"/>
          <w:sz w:val="24"/>
          <w:szCs w:val="24"/>
        </w:rPr>
        <w:t xml:space="preserve"> These changes further weaken the labour movement and promote individualism against solidarity.</w:t>
      </w:r>
    </w:p>
    <w:p w:rsidR="001212F3" w:rsidRPr="00D07C0A" w:rsidRDefault="001212F3" w:rsidP="0037532F">
      <w:pPr>
        <w:spacing w:after="0" w:line="240" w:lineRule="auto"/>
        <w:jc w:val="both"/>
        <w:rPr>
          <w:rFonts w:ascii="Times New Roman" w:hAnsi="Times New Roman" w:cs="Times New Roman"/>
          <w:sz w:val="24"/>
          <w:szCs w:val="24"/>
        </w:rPr>
      </w:pPr>
    </w:p>
    <w:p w:rsidR="001212F3" w:rsidRPr="00D07C0A" w:rsidRDefault="001212F3" w:rsidP="001212F3">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The Coalition failed to eliminate the budget deficit, although it cut it substantially from £1</w:t>
      </w:r>
      <w:r w:rsidR="009B7F23" w:rsidRPr="00D07C0A">
        <w:rPr>
          <w:rFonts w:ascii="Times New Roman" w:hAnsi="Times New Roman" w:cs="Times New Roman"/>
          <w:sz w:val="24"/>
          <w:szCs w:val="24"/>
        </w:rPr>
        <w:t>51</w:t>
      </w:r>
      <w:r w:rsidRPr="00D07C0A">
        <w:rPr>
          <w:rFonts w:ascii="Times New Roman" w:hAnsi="Times New Roman" w:cs="Times New Roman"/>
          <w:sz w:val="24"/>
          <w:szCs w:val="24"/>
        </w:rPr>
        <w:t xml:space="preserve"> billion in 2010 to a predicted £</w:t>
      </w:r>
      <w:r w:rsidR="009B7F23" w:rsidRPr="00D07C0A">
        <w:rPr>
          <w:rFonts w:ascii="Times New Roman" w:hAnsi="Times New Roman" w:cs="Times New Roman"/>
          <w:sz w:val="24"/>
          <w:szCs w:val="24"/>
        </w:rPr>
        <w:t>89</w:t>
      </w:r>
      <w:r w:rsidRPr="00D07C0A">
        <w:rPr>
          <w:rFonts w:ascii="Times New Roman" w:hAnsi="Times New Roman" w:cs="Times New Roman"/>
          <w:sz w:val="24"/>
          <w:szCs w:val="24"/>
        </w:rPr>
        <w:t xml:space="preserve"> billion in 2015 (IMF 201</w:t>
      </w:r>
      <w:r w:rsidR="009B7F23" w:rsidRPr="00D07C0A">
        <w:rPr>
          <w:rFonts w:ascii="Times New Roman" w:hAnsi="Times New Roman" w:cs="Times New Roman"/>
          <w:sz w:val="24"/>
          <w:szCs w:val="24"/>
        </w:rPr>
        <w:t>5</w:t>
      </w:r>
      <w:r w:rsidRPr="00D07C0A">
        <w:rPr>
          <w:rFonts w:ascii="Times New Roman" w:hAnsi="Times New Roman" w:cs="Times New Roman"/>
          <w:sz w:val="24"/>
          <w:szCs w:val="24"/>
        </w:rPr>
        <w:t xml:space="preserve">). Deficit reduction remains </w:t>
      </w:r>
      <w:r w:rsidR="00EC13A1" w:rsidRPr="00D07C0A">
        <w:rPr>
          <w:rFonts w:ascii="Times New Roman" w:hAnsi="Times New Roman" w:cs="Times New Roman"/>
          <w:sz w:val="24"/>
          <w:szCs w:val="24"/>
        </w:rPr>
        <w:t>at the forefront</w:t>
      </w:r>
      <w:r w:rsidRPr="00D07C0A">
        <w:rPr>
          <w:rFonts w:ascii="Times New Roman" w:hAnsi="Times New Roman" w:cs="Times New Roman"/>
          <w:sz w:val="24"/>
          <w:szCs w:val="24"/>
        </w:rPr>
        <w:t xml:space="preserve"> of UK policy</w:t>
      </w:r>
      <w:r w:rsidR="00EC13A1" w:rsidRPr="00D07C0A">
        <w:rPr>
          <w:rFonts w:ascii="Times New Roman" w:hAnsi="Times New Roman" w:cs="Times New Roman"/>
          <w:sz w:val="24"/>
          <w:szCs w:val="24"/>
        </w:rPr>
        <w:t xml:space="preserve"> debate</w:t>
      </w:r>
      <w:r w:rsidR="006A30C2" w:rsidRPr="00D07C0A">
        <w:rPr>
          <w:rFonts w:ascii="Times New Roman" w:hAnsi="Times New Roman" w:cs="Times New Roman"/>
          <w:sz w:val="24"/>
          <w:szCs w:val="24"/>
        </w:rPr>
        <w:t>. It is an indication of how far the neo-liberal response to austerity shapes politics in the country across the board that deficit reduction was at the centre of the manifestoes of all major parties.</w:t>
      </w:r>
      <w:r w:rsidRPr="00D07C0A">
        <w:rPr>
          <w:rFonts w:ascii="Times New Roman" w:hAnsi="Times New Roman" w:cs="Times New Roman"/>
          <w:sz w:val="24"/>
          <w:szCs w:val="24"/>
        </w:rPr>
        <w:t xml:space="preserve"> The Coalition has </w:t>
      </w:r>
      <w:r w:rsidR="006A30C2" w:rsidRPr="00D07C0A">
        <w:rPr>
          <w:rFonts w:ascii="Times New Roman" w:hAnsi="Times New Roman" w:cs="Times New Roman"/>
          <w:sz w:val="24"/>
          <w:szCs w:val="24"/>
        </w:rPr>
        <w:t xml:space="preserve">achieved a substantial shift in policy and in the way policy is discussed towards </w:t>
      </w:r>
      <w:r w:rsidRPr="00D07C0A">
        <w:rPr>
          <w:rFonts w:ascii="Times New Roman" w:hAnsi="Times New Roman" w:cs="Times New Roman"/>
          <w:sz w:val="24"/>
          <w:szCs w:val="24"/>
        </w:rPr>
        <w:t xml:space="preserve">a smaller state sector, </w:t>
      </w:r>
      <w:r w:rsidR="006A30C2" w:rsidRPr="00D07C0A">
        <w:rPr>
          <w:rFonts w:ascii="Times New Roman" w:hAnsi="Times New Roman" w:cs="Times New Roman"/>
          <w:sz w:val="24"/>
          <w:szCs w:val="24"/>
        </w:rPr>
        <w:t xml:space="preserve">reliance on private providers, a </w:t>
      </w:r>
      <w:r w:rsidR="004D353B" w:rsidRPr="00D07C0A">
        <w:rPr>
          <w:rFonts w:ascii="Times New Roman" w:hAnsi="Times New Roman" w:cs="Times New Roman"/>
          <w:sz w:val="24"/>
          <w:szCs w:val="24"/>
        </w:rPr>
        <w:t>division</w:t>
      </w:r>
      <w:r w:rsidR="006A30C2" w:rsidRPr="00D07C0A">
        <w:rPr>
          <w:rFonts w:ascii="Times New Roman" w:hAnsi="Times New Roman" w:cs="Times New Roman"/>
          <w:sz w:val="24"/>
          <w:szCs w:val="24"/>
        </w:rPr>
        <w:t xml:space="preserve"> between </w:t>
      </w:r>
      <w:r w:rsidRPr="00D07C0A">
        <w:rPr>
          <w:rFonts w:ascii="Times New Roman" w:hAnsi="Times New Roman" w:cs="Times New Roman"/>
          <w:sz w:val="24"/>
          <w:szCs w:val="24"/>
        </w:rPr>
        <w:t xml:space="preserve">adequate </w:t>
      </w:r>
      <w:r w:rsidR="006A30C2" w:rsidRPr="00D07C0A">
        <w:rPr>
          <w:rFonts w:ascii="Times New Roman" w:hAnsi="Times New Roman" w:cs="Times New Roman"/>
          <w:sz w:val="24"/>
          <w:szCs w:val="24"/>
        </w:rPr>
        <w:t>provision</w:t>
      </w:r>
      <w:r w:rsidRPr="00D07C0A">
        <w:rPr>
          <w:rFonts w:ascii="Times New Roman" w:hAnsi="Times New Roman" w:cs="Times New Roman"/>
          <w:sz w:val="24"/>
          <w:szCs w:val="24"/>
        </w:rPr>
        <w:t xml:space="preserve"> for the elderly and meagre provision for the poor of working age</w:t>
      </w:r>
      <w:r w:rsidR="006A30C2" w:rsidRPr="00D07C0A">
        <w:rPr>
          <w:rFonts w:ascii="Times New Roman" w:hAnsi="Times New Roman" w:cs="Times New Roman"/>
          <w:sz w:val="24"/>
          <w:szCs w:val="24"/>
        </w:rPr>
        <w:t>, the</w:t>
      </w:r>
      <w:r w:rsidRPr="00D07C0A">
        <w:rPr>
          <w:rFonts w:ascii="Times New Roman" w:hAnsi="Times New Roman" w:cs="Times New Roman"/>
          <w:sz w:val="24"/>
          <w:szCs w:val="24"/>
        </w:rPr>
        <w:t xml:space="preserve"> abandonment of progressive tax</w:t>
      </w:r>
      <w:r w:rsidR="006A30C2" w:rsidRPr="00D07C0A">
        <w:rPr>
          <w:rFonts w:ascii="Times New Roman" w:hAnsi="Times New Roman" w:cs="Times New Roman"/>
          <w:sz w:val="24"/>
          <w:szCs w:val="24"/>
        </w:rPr>
        <w:t>.</w:t>
      </w:r>
      <w:r w:rsidR="00F33C62" w:rsidRPr="00D07C0A">
        <w:rPr>
          <w:rFonts w:ascii="Times New Roman" w:hAnsi="Times New Roman" w:cs="Times New Roman"/>
          <w:sz w:val="24"/>
          <w:szCs w:val="24"/>
        </w:rPr>
        <w:t xml:space="preserve"> These policies will be hard for any future government to reverse.</w:t>
      </w:r>
      <w:r w:rsidR="00EC13A1" w:rsidRPr="00D07C0A">
        <w:rPr>
          <w:rFonts w:ascii="Times New Roman" w:hAnsi="Times New Roman" w:cs="Times New Roman"/>
          <w:sz w:val="24"/>
          <w:szCs w:val="24"/>
        </w:rPr>
        <w:t xml:space="preserve"> </w:t>
      </w:r>
      <w:r w:rsidR="006A30C2" w:rsidRPr="00D07C0A">
        <w:rPr>
          <w:rFonts w:ascii="Times New Roman" w:hAnsi="Times New Roman" w:cs="Times New Roman"/>
          <w:sz w:val="24"/>
          <w:szCs w:val="24"/>
        </w:rPr>
        <w:t xml:space="preserve"> </w:t>
      </w:r>
    </w:p>
    <w:p w:rsidR="00DE16DC" w:rsidRPr="00D07C0A" w:rsidRDefault="00F33C62" w:rsidP="00DE16DC">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T</w:t>
      </w:r>
      <w:r w:rsidR="00DE16DC" w:rsidRPr="00D07C0A">
        <w:rPr>
          <w:rFonts w:ascii="Times New Roman" w:hAnsi="Times New Roman" w:cs="Times New Roman"/>
          <w:sz w:val="24"/>
          <w:szCs w:val="24"/>
        </w:rPr>
        <w:t>he Coalition has addressed some of the more obvious problems in relation to population ageing (improving pensions</w:t>
      </w:r>
      <w:r w:rsidR="00D07C0A">
        <w:rPr>
          <w:rFonts w:ascii="Times New Roman" w:hAnsi="Times New Roman" w:cs="Times New Roman"/>
          <w:sz w:val="24"/>
          <w:szCs w:val="24"/>
        </w:rPr>
        <w:t xml:space="preserve"> while containing future </w:t>
      </w:r>
      <w:r w:rsidR="00363922">
        <w:rPr>
          <w:rFonts w:ascii="Times New Roman" w:hAnsi="Times New Roman" w:cs="Times New Roman"/>
          <w:sz w:val="24"/>
          <w:szCs w:val="24"/>
        </w:rPr>
        <w:t>costs</w:t>
      </w:r>
      <w:r w:rsidR="00D07C0A">
        <w:rPr>
          <w:rFonts w:ascii="Times New Roman" w:hAnsi="Times New Roman" w:cs="Times New Roman"/>
          <w:sz w:val="24"/>
          <w:szCs w:val="24"/>
        </w:rPr>
        <w:t xml:space="preserve"> </w:t>
      </w:r>
      <w:r w:rsidR="00DE16DC" w:rsidRPr="00D07C0A">
        <w:rPr>
          <w:rFonts w:ascii="Times New Roman" w:hAnsi="Times New Roman" w:cs="Times New Roman"/>
          <w:sz w:val="24"/>
          <w:szCs w:val="24"/>
        </w:rPr>
        <w:t>and maintaining health care for older people) but weakened social care. It has not addressed the deeper problems of an ageing society (the need to improve the quality of an ageing labour force through greater educational opportunity; the need to attract immigrants</w:t>
      </w:r>
      <w:r w:rsidR="00EC13A1" w:rsidRPr="00D07C0A">
        <w:rPr>
          <w:rFonts w:ascii="Times New Roman" w:hAnsi="Times New Roman" w:cs="Times New Roman"/>
          <w:sz w:val="24"/>
          <w:szCs w:val="24"/>
        </w:rPr>
        <w:t xml:space="preserve"> to balance the workforce</w:t>
      </w:r>
      <w:r w:rsidR="00DE16DC" w:rsidRPr="00D07C0A">
        <w:rPr>
          <w:rFonts w:ascii="Times New Roman" w:hAnsi="Times New Roman" w:cs="Times New Roman"/>
          <w:sz w:val="24"/>
          <w:szCs w:val="24"/>
        </w:rPr>
        <w:t>; the need to address the productivity issue). The gap between better and worse off has grown wider</w:t>
      </w:r>
      <w:r w:rsidRPr="00D07C0A">
        <w:rPr>
          <w:rFonts w:ascii="Times New Roman" w:hAnsi="Times New Roman" w:cs="Times New Roman"/>
          <w:sz w:val="24"/>
          <w:szCs w:val="24"/>
        </w:rPr>
        <w:t>. T</w:t>
      </w:r>
      <w:r w:rsidR="00DE16DC" w:rsidRPr="00D07C0A">
        <w:rPr>
          <w:rFonts w:ascii="Times New Roman" w:hAnsi="Times New Roman" w:cs="Times New Roman"/>
          <w:sz w:val="24"/>
          <w:szCs w:val="24"/>
        </w:rPr>
        <w:t>he seeds of further increases in inequality in a low-wage economy and privileged treatment of the better off</w:t>
      </w:r>
      <w:r w:rsidRPr="00D07C0A">
        <w:rPr>
          <w:rFonts w:ascii="Times New Roman" w:hAnsi="Times New Roman" w:cs="Times New Roman"/>
          <w:sz w:val="24"/>
          <w:szCs w:val="24"/>
        </w:rPr>
        <w:t>,</w:t>
      </w:r>
      <w:r w:rsidR="00DE16DC" w:rsidRPr="00D07C0A">
        <w:rPr>
          <w:rFonts w:ascii="Times New Roman" w:hAnsi="Times New Roman" w:cs="Times New Roman"/>
          <w:sz w:val="24"/>
          <w:szCs w:val="24"/>
        </w:rPr>
        <w:t xml:space="preserve"> have been sown. These issues will help shape the future development of the UK welfare state.</w:t>
      </w:r>
    </w:p>
    <w:p w:rsidR="00DE16DC" w:rsidRPr="00D07C0A" w:rsidRDefault="00DE16DC" w:rsidP="00DE16DC">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The </w:t>
      </w:r>
      <w:r w:rsidR="00F33C62" w:rsidRPr="00D07C0A">
        <w:rPr>
          <w:rFonts w:ascii="Times New Roman" w:hAnsi="Times New Roman" w:cs="Times New Roman"/>
          <w:sz w:val="24"/>
          <w:szCs w:val="24"/>
        </w:rPr>
        <w:t>most far-reaching effect</w:t>
      </w:r>
      <w:r w:rsidRPr="00D07C0A">
        <w:rPr>
          <w:rFonts w:ascii="Times New Roman" w:hAnsi="Times New Roman" w:cs="Times New Roman"/>
          <w:sz w:val="24"/>
          <w:szCs w:val="24"/>
        </w:rPr>
        <w:t xml:space="preserve"> of the recession has been to provide a justification for policies to pursue deep cuts in spending</w:t>
      </w:r>
      <w:r w:rsidR="00EC13A1" w:rsidRPr="00D07C0A">
        <w:rPr>
          <w:rFonts w:ascii="Times New Roman" w:hAnsi="Times New Roman" w:cs="Times New Roman"/>
          <w:sz w:val="24"/>
          <w:szCs w:val="24"/>
        </w:rPr>
        <w:t>, and to weaken</w:t>
      </w:r>
      <w:r w:rsidR="00F33C62" w:rsidRPr="00D07C0A">
        <w:rPr>
          <w:rFonts w:ascii="Times New Roman" w:hAnsi="Times New Roman" w:cs="Times New Roman"/>
          <w:sz w:val="24"/>
          <w:szCs w:val="24"/>
        </w:rPr>
        <w:t xml:space="preserve"> the solidarity and</w:t>
      </w:r>
      <w:r w:rsidR="00EC13A1" w:rsidRPr="00D07C0A">
        <w:rPr>
          <w:rFonts w:ascii="Times New Roman" w:hAnsi="Times New Roman" w:cs="Times New Roman"/>
          <w:sz w:val="24"/>
          <w:szCs w:val="24"/>
        </w:rPr>
        <w:t xml:space="preserve"> bargaining position of labour. Electoral politics has </w:t>
      </w:r>
      <w:r w:rsidRPr="00D07C0A">
        <w:rPr>
          <w:rFonts w:ascii="Times New Roman" w:hAnsi="Times New Roman" w:cs="Times New Roman"/>
          <w:sz w:val="24"/>
          <w:szCs w:val="24"/>
        </w:rPr>
        <w:t>direct</w:t>
      </w:r>
      <w:r w:rsidR="00EC13A1" w:rsidRPr="00D07C0A">
        <w:rPr>
          <w:rFonts w:ascii="Times New Roman" w:hAnsi="Times New Roman" w:cs="Times New Roman"/>
          <w:sz w:val="24"/>
          <w:szCs w:val="24"/>
        </w:rPr>
        <w:t>ed the cuts</w:t>
      </w:r>
      <w:r w:rsidRPr="00D07C0A">
        <w:rPr>
          <w:rFonts w:ascii="Times New Roman" w:hAnsi="Times New Roman" w:cs="Times New Roman"/>
          <w:sz w:val="24"/>
          <w:szCs w:val="24"/>
        </w:rPr>
        <w:t xml:space="preserve"> towards working age people and away from older people, whose pensions and health care are protected although social care is cut</w:t>
      </w:r>
      <w:r w:rsidR="00F33C62" w:rsidRPr="00D07C0A">
        <w:rPr>
          <w:rFonts w:ascii="Times New Roman" w:hAnsi="Times New Roman" w:cs="Times New Roman"/>
          <w:sz w:val="24"/>
          <w:szCs w:val="24"/>
        </w:rPr>
        <w:t xml:space="preserve"> The outcome has been to accelerate</w:t>
      </w:r>
      <w:r w:rsidRPr="00D07C0A">
        <w:rPr>
          <w:rFonts w:ascii="Times New Roman" w:hAnsi="Times New Roman" w:cs="Times New Roman"/>
          <w:sz w:val="24"/>
          <w:szCs w:val="24"/>
        </w:rPr>
        <w:t xml:space="preserve"> changes that </w:t>
      </w:r>
      <w:r w:rsidR="00D46AEA" w:rsidRPr="00D07C0A">
        <w:rPr>
          <w:rFonts w:ascii="Times New Roman" w:hAnsi="Times New Roman" w:cs="Times New Roman"/>
          <w:sz w:val="24"/>
          <w:szCs w:val="24"/>
        </w:rPr>
        <w:t xml:space="preserve">have been part of the </w:t>
      </w:r>
      <w:r w:rsidRPr="00D07C0A">
        <w:rPr>
          <w:rFonts w:ascii="Times New Roman" w:hAnsi="Times New Roman" w:cs="Times New Roman"/>
          <w:sz w:val="24"/>
          <w:szCs w:val="24"/>
        </w:rPr>
        <w:t xml:space="preserve">Conservative </w:t>
      </w:r>
      <w:r w:rsidR="00D46AEA" w:rsidRPr="00D07C0A">
        <w:rPr>
          <w:rFonts w:ascii="Times New Roman" w:hAnsi="Times New Roman" w:cs="Times New Roman"/>
          <w:sz w:val="24"/>
          <w:szCs w:val="24"/>
        </w:rPr>
        <w:t xml:space="preserve">programme </w:t>
      </w:r>
      <w:r w:rsidR="00F33C62" w:rsidRPr="00D07C0A">
        <w:rPr>
          <w:rFonts w:ascii="Times New Roman" w:hAnsi="Times New Roman" w:cs="Times New Roman"/>
          <w:sz w:val="24"/>
          <w:szCs w:val="24"/>
        </w:rPr>
        <w:t>since 1979</w:t>
      </w:r>
      <w:r w:rsidR="00D46AEA" w:rsidRPr="00D07C0A">
        <w:rPr>
          <w:rFonts w:ascii="Times New Roman" w:hAnsi="Times New Roman" w:cs="Times New Roman"/>
          <w:sz w:val="24"/>
          <w:szCs w:val="24"/>
        </w:rPr>
        <w:t xml:space="preserve">. The party </w:t>
      </w:r>
      <w:r w:rsidR="00F33C62" w:rsidRPr="00D07C0A">
        <w:rPr>
          <w:rFonts w:ascii="Times New Roman" w:hAnsi="Times New Roman" w:cs="Times New Roman"/>
          <w:sz w:val="24"/>
          <w:szCs w:val="24"/>
        </w:rPr>
        <w:t xml:space="preserve">has </w:t>
      </w:r>
      <w:r w:rsidR="00D46AEA" w:rsidRPr="00D07C0A">
        <w:rPr>
          <w:rFonts w:ascii="Times New Roman" w:hAnsi="Times New Roman" w:cs="Times New Roman"/>
          <w:sz w:val="24"/>
          <w:szCs w:val="24"/>
        </w:rPr>
        <w:t xml:space="preserve">made more </w:t>
      </w:r>
      <w:r w:rsidR="007A730B" w:rsidRPr="00D07C0A">
        <w:rPr>
          <w:rFonts w:ascii="Times New Roman" w:hAnsi="Times New Roman" w:cs="Times New Roman"/>
          <w:sz w:val="24"/>
          <w:szCs w:val="24"/>
        </w:rPr>
        <w:t xml:space="preserve">progress </w:t>
      </w:r>
      <w:r w:rsidR="00D46AEA" w:rsidRPr="00D07C0A">
        <w:rPr>
          <w:rFonts w:ascii="Times New Roman" w:hAnsi="Times New Roman" w:cs="Times New Roman"/>
          <w:sz w:val="24"/>
          <w:szCs w:val="24"/>
        </w:rPr>
        <w:t xml:space="preserve">in </w:t>
      </w:r>
      <w:r w:rsidRPr="00D07C0A">
        <w:rPr>
          <w:rFonts w:ascii="Times New Roman" w:hAnsi="Times New Roman" w:cs="Times New Roman"/>
          <w:sz w:val="24"/>
          <w:szCs w:val="24"/>
        </w:rPr>
        <w:t>five years in coalition</w:t>
      </w:r>
      <w:r w:rsidR="00D46AEA" w:rsidRPr="00D07C0A">
        <w:rPr>
          <w:rFonts w:ascii="Times New Roman" w:hAnsi="Times New Roman" w:cs="Times New Roman"/>
          <w:sz w:val="24"/>
          <w:szCs w:val="24"/>
        </w:rPr>
        <w:t xml:space="preserve"> and in the period since 2015</w:t>
      </w:r>
      <w:r w:rsidRPr="00D07C0A">
        <w:rPr>
          <w:rFonts w:ascii="Times New Roman" w:hAnsi="Times New Roman" w:cs="Times New Roman"/>
          <w:sz w:val="24"/>
          <w:szCs w:val="24"/>
        </w:rPr>
        <w:t xml:space="preserve"> than it had in its previous 18 years in government from 1979 to 1997.</w:t>
      </w:r>
    </w:p>
    <w:p w:rsidR="00862956" w:rsidRDefault="00E33815" w:rsidP="00DE16DC">
      <w:pPr>
        <w:spacing w:line="240" w:lineRule="auto"/>
        <w:jc w:val="both"/>
        <w:rPr>
          <w:rFonts w:ascii="Times New Roman" w:hAnsi="Times New Roman" w:cs="Times New Roman"/>
          <w:sz w:val="24"/>
          <w:szCs w:val="24"/>
        </w:rPr>
        <w:sectPr w:rsidR="00862956" w:rsidSect="002008A9">
          <w:headerReference w:type="default" r:id="rId13"/>
          <w:endnotePr>
            <w:numFmt w:val="decimal"/>
          </w:endnotePr>
          <w:pgSz w:w="11906" w:h="16838"/>
          <w:pgMar w:top="1440" w:right="1440" w:bottom="1440" w:left="1440" w:header="708" w:footer="708" w:gutter="0"/>
          <w:cols w:space="708"/>
          <w:docGrid w:linePitch="360"/>
        </w:sectPr>
      </w:pPr>
      <w:r w:rsidRPr="00C95A7E">
        <w:rPr>
          <w:rFonts w:ascii="Times New Roman" w:hAnsi="Times New Roman" w:cs="Times New Roman"/>
          <w:sz w:val="24"/>
          <w:szCs w:val="24"/>
        </w:rPr>
        <w:t xml:space="preserve">The 2015 General Election campaign was characterized by a high level of media coverage for seven political parties, replacing the traditional focus on the Conservatives, Labour and the Lib Dems. The populist right UK Independence Party, which became the largest British party represented in the European Parliament and won two by-elections in 2014, became much more visible on the national scene. </w:t>
      </w:r>
      <w:r w:rsidR="001A05AF" w:rsidRPr="00C95A7E">
        <w:rPr>
          <w:rFonts w:ascii="Times New Roman" w:hAnsi="Times New Roman" w:cs="Times New Roman"/>
          <w:sz w:val="24"/>
          <w:szCs w:val="24"/>
        </w:rPr>
        <w:t>Despite the negative outcome of the Scottish independence referendum in October 2014, the Scottish National Party became a major player in British politics, with polls suggesting they would become the third largest party represented in the House of Commons. Two other minor parties, the Green Party of England and Wales and the Welsh nationalist party Plaid Cymru, also gained more visibility through their participation in the televised leaders’ debate, with a TV audience of 7.4 million. All parties formulated diverging policy responses to austerity, as highlighted in Table 1.</w:t>
      </w:r>
      <w:r w:rsidR="001A05AF">
        <w:rPr>
          <w:rFonts w:ascii="Times New Roman" w:hAnsi="Times New Roman" w:cs="Times New Roman"/>
          <w:sz w:val="24"/>
          <w:szCs w:val="24"/>
        </w:rPr>
        <w:t xml:space="preserve">   </w:t>
      </w:r>
    </w:p>
    <w:p w:rsidR="00862956" w:rsidRPr="00C95A7E" w:rsidRDefault="001A05AF" w:rsidP="00862956">
      <w:pPr>
        <w:rPr>
          <w:rFonts w:ascii="Times New Roman" w:hAnsi="Times New Roman" w:cs="Times New Roman"/>
          <w:b/>
        </w:rPr>
      </w:pPr>
      <w:r w:rsidRPr="00862956">
        <w:rPr>
          <w:rFonts w:ascii="Times New Roman" w:hAnsi="Times New Roman" w:cs="Times New Roman"/>
          <w:sz w:val="24"/>
          <w:szCs w:val="24"/>
        </w:rPr>
        <w:lastRenderedPageBreak/>
        <w:t xml:space="preserve">  </w:t>
      </w:r>
      <w:r w:rsidR="00E33815" w:rsidRPr="00862956">
        <w:rPr>
          <w:rFonts w:ascii="Times New Roman" w:hAnsi="Times New Roman" w:cs="Times New Roman"/>
          <w:sz w:val="24"/>
          <w:szCs w:val="24"/>
        </w:rPr>
        <w:t xml:space="preserve">  </w:t>
      </w:r>
      <w:r w:rsidR="00862956" w:rsidRPr="00C95A7E">
        <w:rPr>
          <w:rFonts w:ascii="Times New Roman" w:hAnsi="Times New Roman" w:cs="Times New Roman"/>
          <w:b/>
        </w:rPr>
        <w:t>Table</w:t>
      </w:r>
      <w:r w:rsidR="00C95A7E">
        <w:rPr>
          <w:rFonts w:ascii="Times New Roman" w:hAnsi="Times New Roman" w:cs="Times New Roman"/>
          <w:b/>
        </w:rPr>
        <w:t xml:space="preserve"> </w:t>
      </w:r>
      <w:r w:rsidR="00862956" w:rsidRPr="00C95A7E">
        <w:rPr>
          <w:rFonts w:ascii="Times New Roman" w:hAnsi="Times New Roman" w:cs="Times New Roman"/>
          <w:b/>
        </w:rPr>
        <w:t>1. Party responses to austerity in the context of the 2015 General election</w:t>
      </w:r>
    </w:p>
    <w:tbl>
      <w:tblPr>
        <w:tblStyle w:val="TableGrid"/>
        <w:tblpPr w:leftFromText="180" w:rightFromText="180" w:vertAnchor="page" w:horzAnchor="margin" w:tblpY="2162"/>
        <w:tblW w:w="14425" w:type="dxa"/>
        <w:tblLook w:val="04A0" w:firstRow="1" w:lastRow="0" w:firstColumn="1" w:lastColumn="0" w:noHBand="0" w:noVBand="1"/>
      </w:tblPr>
      <w:tblGrid>
        <w:gridCol w:w="1528"/>
        <w:gridCol w:w="2084"/>
        <w:gridCol w:w="1830"/>
        <w:gridCol w:w="1970"/>
        <w:gridCol w:w="1681"/>
        <w:gridCol w:w="1826"/>
        <w:gridCol w:w="1690"/>
        <w:gridCol w:w="1816"/>
      </w:tblGrid>
      <w:tr w:rsidR="00862956" w:rsidRPr="00C95A7E" w:rsidTr="00A3296A">
        <w:tc>
          <w:tcPr>
            <w:tcW w:w="1528" w:type="dxa"/>
          </w:tcPr>
          <w:p w:rsidR="00862956" w:rsidRPr="00C95A7E" w:rsidRDefault="00862956" w:rsidP="00A3296A">
            <w:pPr>
              <w:rPr>
                <w:rFonts w:ascii="Times New Roman" w:hAnsi="Times New Roman" w:cs="Times New Roman"/>
                <w:b/>
                <w:sz w:val="18"/>
                <w:szCs w:val="18"/>
              </w:rPr>
            </w:pPr>
          </w:p>
          <w:p w:rsidR="00862956" w:rsidRPr="00C95A7E" w:rsidRDefault="00862956" w:rsidP="00A3296A">
            <w:pPr>
              <w:rPr>
                <w:rFonts w:ascii="Times New Roman" w:hAnsi="Times New Roman" w:cs="Times New Roman"/>
                <w:b/>
                <w:sz w:val="18"/>
                <w:szCs w:val="18"/>
              </w:rPr>
            </w:pPr>
          </w:p>
        </w:tc>
        <w:tc>
          <w:tcPr>
            <w:tcW w:w="2084"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Conservative</w:t>
            </w:r>
          </w:p>
        </w:tc>
        <w:tc>
          <w:tcPr>
            <w:tcW w:w="1830"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Labour</w:t>
            </w:r>
          </w:p>
        </w:tc>
        <w:tc>
          <w:tcPr>
            <w:tcW w:w="1970"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Lib Dems</w:t>
            </w:r>
          </w:p>
        </w:tc>
        <w:tc>
          <w:tcPr>
            <w:tcW w:w="1681"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SNP</w:t>
            </w:r>
          </w:p>
        </w:tc>
        <w:tc>
          <w:tcPr>
            <w:tcW w:w="1826"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Plaid Cymru</w:t>
            </w:r>
          </w:p>
        </w:tc>
        <w:tc>
          <w:tcPr>
            <w:tcW w:w="1690"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UKIP</w:t>
            </w:r>
          </w:p>
        </w:tc>
        <w:tc>
          <w:tcPr>
            <w:tcW w:w="1816"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Green Party</w:t>
            </w:r>
          </w:p>
        </w:tc>
      </w:tr>
      <w:tr w:rsidR="00862956" w:rsidRPr="00C95A7E" w:rsidTr="00A3296A">
        <w:tc>
          <w:tcPr>
            <w:tcW w:w="1528"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Neo-liberalism</w:t>
            </w:r>
          </w:p>
        </w:tc>
        <w:tc>
          <w:tcPr>
            <w:tcW w:w="2084"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Balance the budget;</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£12 billion welfare cuts;</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Cut household benefit caps;</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Increase tax credit;</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Prioritise benefits for the elderly</w:t>
            </w:r>
          </w:p>
        </w:tc>
        <w:tc>
          <w:tcPr>
            <w:tcW w:w="183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Balance the budget;</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Cap structural welfare spending;</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Prioritise benefits for the elderly;</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Increase tax credit</w:t>
            </w:r>
          </w:p>
          <w:p w:rsidR="00862956" w:rsidRPr="00C95A7E" w:rsidRDefault="00862956" w:rsidP="00A3296A">
            <w:pPr>
              <w:rPr>
                <w:rFonts w:ascii="Times New Roman" w:hAnsi="Times New Roman" w:cs="Times New Roman"/>
                <w:sz w:val="18"/>
                <w:szCs w:val="18"/>
              </w:rPr>
            </w:pPr>
          </w:p>
        </w:tc>
        <w:tc>
          <w:tcPr>
            <w:tcW w:w="197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Balance the budget;</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Prioritise benefits for the elderly;</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Increase tax credit</w:t>
            </w:r>
          </w:p>
        </w:tc>
        <w:tc>
          <w:tcPr>
            <w:tcW w:w="1681"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Prioritise benefits for the elderly</w:t>
            </w:r>
          </w:p>
        </w:tc>
        <w:tc>
          <w:tcPr>
            <w:tcW w:w="182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Cut business rates for small and medium sized businesses</w:t>
            </w:r>
          </w:p>
        </w:tc>
        <w:tc>
          <w:tcPr>
            <w:tcW w:w="169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Balance the budget;</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Restrict child benefit to two children;</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Cut benefit caps;</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Increase tax credit;</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Cut business rates for small businesses</w:t>
            </w:r>
          </w:p>
        </w:tc>
        <w:tc>
          <w:tcPr>
            <w:tcW w:w="181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r>
      <w:tr w:rsidR="00862956" w:rsidRPr="00C95A7E" w:rsidTr="00A3296A">
        <w:tc>
          <w:tcPr>
            <w:tcW w:w="1528"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Individualism</w:t>
            </w:r>
          </w:p>
        </w:tc>
        <w:tc>
          <w:tcPr>
            <w:tcW w:w="2084"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Privatisation in various sectors</w:t>
            </w:r>
          </w:p>
        </w:tc>
        <w:tc>
          <w:tcPr>
            <w:tcW w:w="183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c>
          <w:tcPr>
            <w:tcW w:w="197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Encourage further private sector investment in various sectors</w:t>
            </w:r>
          </w:p>
        </w:tc>
        <w:tc>
          <w:tcPr>
            <w:tcW w:w="1681"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c>
          <w:tcPr>
            <w:tcW w:w="182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c>
          <w:tcPr>
            <w:tcW w:w="169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Encourage the use of private health services;</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 xml:space="preserve">Stimulate private energy investment </w:t>
            </w:r>
          </w:p>
        </w:tc>
        <w:tc>
          <w:tcPr>
            <w:tcW w:w="181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r>
      <w:tr w:rsidR="00862956" w:rsidRPr="00C95A7E" w:rsidTr="00A3296A">
        <w:tc>
          <w:tcPr>
            <w:tcW w:w="1528"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Neo-Keynesianism</w:t>
            </w:r>
          </w:p>
        </w:tc>
        <w:tc>
          <w:tcPr>
            <w:tcW w:w="2084"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c>
          <w:tcPr>
            <w:tcW w:w="183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Scrap the bedroom tax;</w:t>
            </w:r>
          </w:p>
          <w:p w:rsidR="00862956" w:rsidRPr="00C95A7E" w:rsidRDefault="00862956" w:rsidP="00A3296A">
            <w:pPr>
              <w:rPr>
                <w:rFonts w:ascii="Times New Roman" w:hAnsi="Times New Roman" w:cs="Times New Roman"/>
                <w:sz w:val="18"/>
                <w:szCs w:val="18"/>
              </w:rPr>
            </w:pPr>
          </w:p>
        </w:tc>
        <w:tc>
          <w:tcPr>
            <w:tcW w:w="197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Increase benefit cap for two years;</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Reform the bedroom tax</w:t>
            </w:r>
          </w:p>
        </w:tc>
        <w:tc>
          <w:tcPr>
            <w:tcW w:w="1681"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Scrap the bedroom tax;</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 xml:space="preserve">Back increase of at least the cost of living in benefits </w:t>
            </w:r>
          </w:p>
        </w:tc>
        <w:tc>
          <w:tcPr>
            <w:tcW w:w="182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Scrap the bedroom tax</w:t>
            </w:r>
          </w:p>
        </w:tc>
        <w:tc>
          <w:tcPr>
            <w:tcW w:w="169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Reform the bedroom tax</w:t>
            </w:r>
          </w:p>
        </w:tc>
        <w:tc>
          <w:tcPr>
            <w:tcW w:w="181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Introduce a maximum 35-hour working week</w:t>
            </w:r>
          </w:p>
        </w:tc>
      </w:tr>
      <w:tr w:rsidR="00862956" w:rsidRPr="00C95A7E" w:rsidTr="00A3296A">
        <w:tc>
          <w:tcPr>
            <w:tcW w:w="1528"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Social Investment</w:t>
            </w:r>
          </w:p>
        </w:tc>
        <w:tc>
          <w:tcPr>
            <w:tcW w:w="2084"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Create 3 million apprenticeships</w:t>
            </w:r>
          </w:p>
        </w:tc>
        <w:tc>
          <w:tcPr>
            <w:tcW w:w="183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Increase access to childcare;</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Apprenticeship for every school leaver who gets the grades</w:t>
            </w:r>
          </w:p>
        </w:tc>
        <w:tc>
          <w:tcPr>
            <w:tcW w:w="197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Expand apprenticeships;</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Develop national colleges for vocational skills</w:t>
            </w:r>
          </w:p>
        </w:tc>
        <w:tc>
          <w:tcPr>
            <w:tcW w:w="1681"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Continue free university education in Scotland</w:t>
            </w:r>
          </w:p>
        </w:tc>
        <w:tc>
          <w:tcPr>
            <w:tcW w:w="182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c>
          <w:tcPr>
            <w:tcW w:w="169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c>
          <w:tcPr>
            <w:tcW w:w="181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Scrap university tuition fees</w:t>
            </w:r>
          </w:p>
        </w:tc>
      </w:tr>
      <w:tr w:rsidR="00862956" w:rsidRPr="00C95A7E" w:rsidTr="00A3296A">
        <w:tc>
          <w:tcPr>
            <w:tcW w:w="1528"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Predistribution</w:t>
            </w:r>
          </w:p>
        </w:tc>
        <w:tc>
          <w:tcPr>
            <w:tcW w:w="2084"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Increase minimum wage</w:t>
            </w:r>
          </w:p>
        </w:tc>
        <w:tc>
          <w:tcPr>
            <w:tcW w:w="183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Increase minimum wage;</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Retain the triple lock on pensions;</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Control on rent and utility prices</w:t>
            </w:r>
          </w:p>
        </w:tc>
        <w:tc>
          <w:tcPr>
            <w:tcW w:w="197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Retain the triple lock on pensions</w:t>
            </w:r>
          </w:p>
        </w:tc>
        <w:tc>
          <w:tcPr>
            <w:tcW w:w="1681"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Increase minimum wage;</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Retain the triple lock on pensions and protect the winter fuel allowance</w:t>
            </w:r>
          </w:p>
        </w:tc>
        <w:tc>
          <w:tcPr>
            <w:tcW w:w="182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Living wage for all employees by 2020</w:t>
            </w:r>
          </w:p>
        </w:tc>
        <w:tc>
          <w:tcPr>
            <w:tcW w:w="169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No tax on minimum wage</w:t>
            </w:r>
          </w:p>
        </w:tc>
        <w:tc>
          <w:tcPr>
            <w:tcW w:w="181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Create jobs that pay at least a living wage;</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Provide 500,000 social homes for rent by 2020 and control rent levels</w:t>
            </w:r>
          </w:p>
        </w:tc>
      </w:tr>
      <w:tr w:rsidR="00862956" w:rsidRPr="00C95A7E" w:rsidTr="00A3296A">
        <w:tc>
          <w:tcPr>
            <w:tcW w:w="1528"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Fightback</w:t>
            </w:r>
          </w:p>
        </w:tc>
        <w:tc>
          <w:tcPr>
            <w:tcW w:w="2084"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c>
          <w:tcPr>
            <w:tcW w:w="183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Tax on bankers’ bonuses;</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Mansion tax</w:t>
            </w:r>
          </w:p>
        </w:tc>
        <w:tc>
          <w:tcPr>
            <w:tcW w:w="197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Extra corporation tax on banking sector</w:t>
            </w:r>
          </w:p>
        </w:tc>
        <w:tc>
          <w:tcPr>
            <w:tcW w:w="1681"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Oppose austerity and increase spending;</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 xml:space="preserve">Tax on bankers' bonuses; </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Mansion tax and crackdown on tax avoidance</w:t>
            </w:r>
          </w:p>
        </w:tc>
        <w:tc>
          <w:tcPr>
            <w:tcW w:w="182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Oppose austerity and spend on infrastructure;</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Oppose a ‘welfare cap’;</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Oppose NHS privatisation</w:t>
            </w:r>
          </w:p>
        </w:tc>
        <w:tc>
          <w:tcPr>
            <w:tcW w:w="169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End austerity by leaving the European Union</w:t>
            </w:r>
          </w:p>
        </w:tc>
        <w:tc>
          <w:tcPr>
            <w:tcW w:w="181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End austerity and restore the public sector</w:t>
            </w:r>
          </w:p>
        </w:tc>
      </w:tr>
      <w:tr w:rsidR="00862956" w:rsidRPr="00C95A7E" w:rsidTr="00A3296A">
        <w:tc>
          <w:tcPr>
            <w:tcW w:w="1528"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lastRenderedPageBreak/>
              <w:t>Welfare chauvinism</w:t>
            </w:r>
          </w:p>
        </w:tc>
        <w:tc>
          <w:tcPr>
            <w:tcW w:w="2084"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Four-year wait before EU migrants can claim benefits;</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Lower immigration;</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EU referendum</w:t>
            </w:r>
          </w:p>
        </w:tc>
        <w:tc>
          <w:tcPr>
            <w:tcW w:w="183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Two-year wait before EU migrants can claim unemployment benefits</w:t>
            </w:r>
          </w:p>
        </w:tc>
        <w:tc>
          <w:tcPr>
            <w:tcW w:w="197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Phase out child benefit for children living outside the UK;</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Language tests for benefit claimants</w:t>
            </w:r>
          </w:p>
        </w:tc>
        <w:tc>
          <w:tcPr>
            <w:tcW w:w="1681"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c>
          <w:tcPr>
            <w:tcW w:w="182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c>
          <w:tcPr>
            <w:tcW w:w="169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 xml:space="preserve">Five-year wait before </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migrants can claim benefits</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Point-based system capped at 50,000 skilled migrants/year;</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EU referendum;</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Prioritise social housing for people with local connections</w:t>
            </w:r>
          </w:p>
        </w:tc>
        <w:tc>
          <w:tcPr>
            <w:tcW w:w="181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r>
      <w:tr w:rsidR="00862956" w:rsidRPr="00C95A7E" w:rsidTr="00A3296A">
        <w:tc>
          <w:tcPr>
            <w:tcW w:w="1528" w:type="dxa"/>
          </w:tcPr>
          <w:p w:rsidR="00862956" w:rsidRPr="00C95A7E" w:rsidRDefault="00862956" w:rsidP="00A3296A">
            <w:pPr>
              <w:rPr>
                <w:rFonts w:ascii="Times New Roman" w:hAnsi="Times New Roman" w:cs="Times New Roman"/>
                <w:b/>
                <w:i/>
                <w:sz w:val="18"/>
                <w:szCs w:val="18"/>
              </w:rPr>
            </w:pPr>
            <w:r w:rsidRPr="00C95A7E">
              <w:rPr>
                <w:rFonts w:ascii="Times New Roman" w:hAnsi="Times New Roman" w:cs="Times New Roman"/>
                <w:b/>
                <w:i/>
                <w:sz w:val="18"/>
                <w:szCs w:val="18"/>
              </w:rPr>
              <w:t>Percentage of popular vote (whole country)</w:t>
            </w:r>
          </w:p>
        </w:tc>
        <w:tc>
          <w:tcPr>
            <w:tcW w:w="2084"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36.8%</w:t>
            </w:r>
          </w:p>
        </w:tc>
        <w:tc>
          <w:tcPr>
            <w:tcW w:w="1830"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30.5%</w:t>
            </w:r>
          </w:p>
        </w:tc>
        <w:tc>
          <w:tcPr>
            <w:tcW w:w="1970"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7.9%</w:t>
            </w:r>
          </w:p>
        </w:tc>
        <w:tc>
          <w:tcPr>
            <w:tcW w:w="1681"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4.7%</w:t>
            </w:r>
          </w:p>
        </w:tc>
        <w:tc>
          <w:tcPr>
            <w:tcW w:w="1826"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0.6%</w:t>
            </w:r>
          </w:p>
        </w:tc>
        <w:tc>
          <w:tcPr>
            <w:tcW w:w="1690"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12.7%</w:t>
            </w:r>
          </w:p>
        </w:tc>
        <w:tc>
          <w:tcPr>
            <w:tcW w:w="1816"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3.8%</w:t>
            </w:r>
          </w:p>
        </w:tc>
      </w:tr>
      <w:tr w:rsidR="00862956" w:rsidRPr="00862956" w:rsidTr="00A3296A">
        <w:tc>
          <w:tcPr>
            <w:tcW w:w="1528" w:type="dxa"/>
          </w:tcPr>
          <w:p w:rsidR="00862956" w:rsidRPr="00C95A7E" w:rsidRDefault="00862956" w:rsidP="00A3296A">
            <w:pPr>
              <w:rPr>
                <w:rFonts w:ascii="Times New Roman" w:hAnsi="Times New Roman" w:cs="Times New Roman"/>
                <w:b/>
                <w:i/>
                <w:sz w:val="18"/>
                <w:szCs w:val="18"/>
              </w:rPr>
            </w:pPr>
            <w:r w:rsidRPr="00C95A7E">
              <w:rPr>
                <w:rFonts w:ascii="Times New Roman" w:hAnsi="Times New Roman" w:cs="Times New Roman"/>
                <w:b/>
                <w:i/>
                <w:sz w:val="18"/>
                <w:szCs w:val="18"/>
              </w:rPr>
              <w:t>Percentage of seats</w:t>
            </w:r>
          </w:p>
        </w:tc>
        <w:tc>
          <w:tcPr>
            <w:tcW w:w="2084"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50.8%</w:t>
            </w:r>
          </w:p>
        </w:tc>
        <w:tc>
          <w:tcPr>
            <w:tcW w:w="1830"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35.7%</w:t>
            </w:r>
          </w:p>
        </w:tc>
        <w:tc>
          <w:tcPr>
            <w:tcW w:w="1970"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1.2%</w:t>
            </w:r>
          </w:p>
        </w:tc>
        <w:tc>
          <w:tcPr>
            <w:tcW w:w="1681"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8.6%</w:t>
            </w:r>
          </w:p>
        </w:tc>
        <w:tc>
          <w:tcPr>
            <w:tcW w:w="1826"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0.5%</w:t>
            </w:r>
          </w:p>
        </w:tc>
        <w:tc>
          <w:tcPr>
            <w:tcW w:w="1690"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0.2%</w:t>
            </w:r>
          </w:p>
        </w:tc>
        <w:tc>
          <w:tcPr>
            <w:tcW w:w="1816" w:type="dxa"/>
          </w:tcPr>
          <w:p w:rsidR="00862956" w:rsidRPr="00862956"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0.2%</w:t>
            </w:r>
          </w:p>
        </w:tc>
      </w:tr>
    </w:tbl>
    <w:p w:rsidR="00E33815" w:rsidRDefault="00E33815" w:rsidP="00DE16DC">
      <w:pPr>
        <w:spacing w:line="240" w:lineRule="auto"/>
        <w:jc w:val="both"/>
        <w:rPr>
          <w:rFonts w:ascii="Times New Roman" w:hAnsi="Times New Roman" w:cs="Times New Roman"/>
          <w:sz w:val="24"/>
          <w:szCs w:val="24"/>
        </w:rPr>
      </w:pPr>
    </w:p>
    <w:p w:rsidR="00862956" w:rsidRDefault="00862956" w:rsidP="00DE16DC">
      <w:pPr>
        <w:spacing w:line="240" w:lineRule="auto"/>
        <w:jc w:val="both"/>
        <w:rPr>
          <w:rFonts w:ascii="Times New Roman" w:hAnsi="Times New Roman" w:cs="Times New Roman"/>
          <w:sz w:val="24"/>
          <w:szCs w:val="24"/>
        </w:rPr>
      </w:pPr>
    </w:p>
    <w:p w:rsidR="00862956" w:rsidRDefault="00862956" w:rsidP="00DE16DC">
      <w:pPr>
        <w:spacing w:line="240" w:lineRule="auto"/>
        <w:jc w:val="both"/>
        <w:rPr>
          <w:rFonts w:ascii="Times New Roman" w:hAnsi="Times New Roman" w:cs="Times New Roman"/>
          <w:sz w:val="24"/>
          <w:szCs w:val="24"/>
        </w:rPr>
        <w:sectPr w:rsidR="00862956" w:rsidSect="00862956">
          <w:endnotePr>
            <w:numFmt w:val="decimal"/>
          </w:endnotePr>
          <w:pgSz w:w="16838" w:h="11906" w:orient="landscape"/>
          <w:pgMar w:top="1440" w:right="1440" w:bottom="1440" w:left="1440" w:header="708" w:footer="708" w:gutter="0"/>
          <w:cols w:space="708"/>
          <w:docGrid w:linePitch="360"/>
        </w:sectPr>
      </w:pPr>
    </w:p>
    <w:p w:rsidR="00EB18EE" w:rsidRPr="00D07C0A" w:rsidRDefault="00F33C62" w:rsidP="00DE16DC">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lastRenderedPageBreak/>
        <w:t xml:space="preserve">The </w:t>
      </w:r>
      <w:r w:rsidR="00196CEE" w:rsidRPr="00D07C0A">
        <w:rPr>
          <w:rFonts w:ascii="Times New Roman" w:hAnsi="Times New Roman" w:cs="Times New Roman"/>
          <w:sz w:val="24"/>
          <w:szCs w:val="24"/>
        </w:rPr>
        <w:t>Conservative party</w:t>
      </w:r>
      <w:r w:rsidRPr="00D07C0A">
        <w:rPr>
          <w:rFonts w:ascii="Times New Roman" w:hAnsi="Times New Roman" w:cs="Times New Roman"/>
          <w:sz w:val="24"/>
          <w:szCs w:val="24"/>
        </w:rPr>
        <w:t>’s coalition partners, the Liberal Democrats</w:t>
      </w:r>
      <w:r w:rsidR="00ED2B8C" w:rsidRPr="00D07C0A">
        <w:rPr>
          <w:rFonts w:ascii="Times New Roman" w:hAnsi="Times New Roman" w:cs="Times New Roman"/>
          <w:sz w:val="24"/>
          <w:szCs w:val="24"/>
        </w:rPr>
        <w:t>,</w:t>
      </w:r>
      <w:r w:rsidRPr="00D07C0A">
        <w:rPr>
          <w:rFonts w:ascii="Times New Roman" w:hAnsi="Times New Roman" w:cs="Times New Roman"/>
          <w:sz w:val="24"/>
          <w:szCs w:val="24"/>
        </w:rPr>
        <w:t xml:space="preserve"> lost 86 per cent of their seats in the 2015 election and the Conservatives won outright after a campaign fought on an austerity politics, benefits for the elderly and </w:t>
      </w:r>
      <w:r w:rsidR="00ED2B8C" w:rsidRPr="00D07C0A">
        <w:rPr>
          <w:rFonts w:ascii="Times New Roman" w:hAnsi="Times New Roman" w:cs="Times New Roman"/>
          <w:sz w:val="24"/>
          <w:szCs w:val="24"/>
        </w:rPr>
        <w:t>welfare chauvinist</w:t>
      </w:r>
      <w:r w:rsidRPr="00D07C0A">
        <w:rPr>
          <w:rFonts w:ascii="Times New Roman" w:hAnsi="Times New Roman" w:cs="Times New Roman"/>
          <w:sz w:val="24"/>
          <w:szCs w:val="24"/>
        </w:rPr>
        <w:t xml:space="preserve"> platform. They were helped by a massive defection of Labour voters in Scotland to the Scottish </w:t>
      </w:r>
      <w:r w:rsidR="00ED2B8C" w:rsidRPr="00D07C0A">
        <w:rPr>
          <w:rFonts w:ascii="Times New Roman" w:hAnsi="Times New Roman" w:cs="Times New Roman"/>
          <w:sz w:val="24"/>
          <w:szCs w:val="24"/>
        </w:rPr>
        <w:t xml:space="preserve">National </w:t>
      </w:r>
      <w:r w:rsidRPr="00D07C0A">
        <w:rPr>
          <w:rFonts w:ascii="Times New Roman" w:hAnsi="Times New Roman" w:cs="Times New Roman"/>
          <w:sz w:val="24"/>
          <w:szCs w:val="24"/>
        </w:rPr>
        <w:t>Party.</w:t>
      </w:r>
      <w:r w:rsidR="00893656" w:rsidRPr="00D07C0A">
        <w:rPr>
          <w:rFonts w:ascii="Times New Roman" w:hAnsi="Times New Roman" w:cs="Times New Roman"/>
          <w:sz w:val="24"/>
          <w:szCs w:val="24"/>
        </w:rPr>
        <w:t xml:space="preserve"> </w:t>
      </w:r>
      <w:r w:rsidR="00E546D2" w:rsidRPr="00D07C0A">
        <w:rPr>
          <w:rFonts w:ascii="Times New Roman" w:hAnsi="Times New Roman" w:cs="Times New Roman"/>
          <w:sz w:val="24"/>
          <w:szCs w:val="24"/>
        </w:rPr>
        <w:t>W</w:t>
      </w:r>
      <w:r w:rsidR="00893656" w:rsidRPr="00D07C0A">
        <w:rPr>
          <w:rFonts w:ascii="Times New Roman" w:hAnsi="Times New Roman" w:cs="Times New Roman"/>
          <w:sz w:val="24"/>
          <w:szCs w:val="24"/>
        </w:rPr>
        <w:t>elfare cut</w:t>
      </w:r>
      <w:r w:rsidR="007604E3" w:rsidRPr="00D07C0A">
        <w:rPr>
          <w:rFonts w:ascii="Times New Roman" w:hAnsi="Times New Roman" w:cs="Times New Roman"/>
          <w:sz w:val="24"/>
          <w:szCs w:val="24"/>
        </w:rPr>
        <w:t>s totalling £12 billion</w:t>
      </w:r>
      <w:r w:rsidR="00E546D2" w:rsidRPr="00D07C0A">
        <w:rPr>
          <w:rFonts w:ascii="Times New Roman" w:hAnsi="Times New Roman" w:cs="Times New Roman"/>
          <w:sz w:val="24"/>
          <w:szCs w:val="24"/>
        </w:rPr>
        <w:t xml:space="preserve"> (just over ten per cent of budget for working age welfare)</w:t>
      </w:r>
      <w:r w:rsidR="00893656" w:rsidRPr="00D07C0A">
        <w:rPr>
          <w:rFonts w:ascii="Times New Roman" w:hAnsi="Times New Roman" w:cs="Times New Roman"/>
          <w:sz w:val="24"/>
          <w:szCs w:val="24"/>
        </w:rPr>
        <w:t xml:space="preserve"> were </w:t>
      </w:r>
      <w:r w:rsidR="00247643" w:rsidRPr="00D07C0A">
        <w:rPr>
          <w:rFonts w:ascii="Times New Roman" w:hAnsi="Times New Roman" w:cs="Times New Roman"/>
          <w:sz w:val="24"/>
          <w:szCs w:val="24"/>
        </w:rPr>
        <w:t>introduced</w:t>
      </w:r>
      <w:r w:rsidR="00552768" w:rsidRPr="00D07C0A">
        <w:rPr>
          <w:rFonts w:ascii="Times New Roman" w:hAnsi="Times New Roman" w:cs="Times New Roman"/>
          <w:sz w:val="24"/>
          <w:szCs w:val="24"/>
        </w:rPr>
        <w:t xml:space="preserve">. </w:t>
      </w:r>
      <w:r w:rsidR="00E546D2" w:rsidRPr="00D07C0A">
        <w:rPr>
          <w:rFonts w:ascii="Times New Roman" w:hAnsi="Times New Roman" w:cs="Times New Roman"/>
          <w:sz w:val="24"/>
          <w:szCs w:val="24"/>
        </w:rPr>
        <w:t xml:space="preserve">The maximum amount any household could claim was reduced from </w:t>
      </w:r>
      <w:r w:rsidR="00F273D9" w:rsidRPr="00D07C0A">
        <w:rPr>
          <w:rFonts w:ascii="Times New Roman" w:hAnsi="Times New Roman" w:cs="Times New Roman"/>
          <w:sz w:val="24"/>
          <w:szCs w:val="24"/>
        </w:rPr>
        <w:t>£26,000 to £20,000</w:t>
      </w:r>
      <w:r w:rsidR="00312F9B" w:rsidRPr="00D07C0A">
        <w:rPr>
          <w:rFonts w:ascii="Times New Roman" w:hAnsi="Times New Roman" w:cs="Times New Roman"/>
          <w:sz w:val="24"/>
          <w:szCs w:val="24"/>
        </w:rPr>
        <w:t>.</w:t>
      </w:r>
      <w:r w:rsidR="00ED2B8C" w:rsidRPr="00D07C0A">
        <w:rPr>
          <w:rFonts w:ascii="Times New Roman" w:hAnsi="Times New Roman" w:cs="Times New Roman"/>
          <w:sz w:val="24"/>
          <w:szCs w:val="24"/>
        </w:rPr>
        <w:t xml:space="preserve"> </w:t>
      </w:r>
      <w:r w:rsidR="001C23A9" w:rsidRPr="00D07C0A">
        <w:rPr>
          <w:rFonts w:ascii="Times New Roman" w:hAnsi="Times New Roman" w:cs="Times New Roman"/>
          <w:sz w:val="24"/>
          <w:szCs w:val="24"/>
        </w:rPr>
        <w:t xml:space="preserve">A Citizens’ Advice </w:t>
      </w:r>
      <w:r w:rsidR="00542EBE" w:rsidRPr="00D07C0A">
        <w:rPr>
          <w:rFonts w:ascii="Times New Roman" w:hAnsi="Times New Roman" w:cs="Times New Roman"/>
          <w:sz w:val="24"/>
          <w:szCs w:val="24"/>
        </w:rPr>
        <w:t>Impact</w:t>
      </w:r>
      <w:r w:rsidR="001C23A9" w:rsidRPr="00D07C0A">
        <w:rPr>
          <w:rFonts w:ascii="Times New Roman" w:hAnsi="Times New Roman" w:cs="Times New Roman"/>
          <w:sz w:val="24"/>
          <w:szCs w:val="24"/>
        </w:rPr>
        <w:t xml:space="preserve"> Assessment</w:t>
      </w:r>
      <w:r w:rsidR="00542EBE" w:rsidRPr="00D07C0A">
        <w:rPr>
          <w:rFonts w:ascii="Times New Roman" w:hAnsi="Times New Roman" w:cs="Times New Roman"/>
          <w:sz w:val="24"/>
          <w:szCs w:val="24"/>
        </w:rPr>
        <w:t xml:space="preserve"> of the </w:t>
      </w:r>
      <w:r w:rsidR="00312F9B" w:rsidRPr="00D07C0A">
        <w:rPr>
          <w:rFonts w:ascii="Times New Roman" w:hAnsi="Times New Roman" w:cs="Times New Roman"/>
          <w:sz w:val="24"/>
          <w:szCs w:val="24"/>
        </w:rPr>
        <w:t>draft legislation</w:t>
      </w:r>
      <w:r w:rsidR="00542EBE" w:rsidRPr="00D07C0A">
        <w:rPr>
          <w:rFonts w:ascii="Times New Roman" w:hAnsi="Times New Roman" w:cs="Times New Roman"/>
          <w:sz w:val="24"/>
          <w:szCs w:val="24"/>
        </w:rPr>
        <w:t xml:space="preserve"> confirms a leaked </w:t>
      </w:r>
      <w:r w:rsidR="00247643" w:rsidRPr="00D07C0A">
        <w:rPr>
          <w:rFonts w:ascii="Times New Roman" w:hAnsi="Times New Roman" w:cs="Times New Roman"/>
          <w:sz w:val="24"/>
          <w:szCs w:val="24"/>
        </w:rPr>
        <w:t>Department for Work and Pensions</w:t>
      </w:r>
      <w:r w:rsidR="00247643" w:rsidRPr="00D07C0A" w:rsidDel="00247643">
        <w:rPr>
          <w:rFonts w:ascii="Times New Roman" w:hAnsi="Times New Roman" w:cs="Times New Roman"/>
          <w:sz w:val="24"/>
          <w:szCs w:val="24"/>
        </w:rPr>
        <w:t xml:space="preserve"> </w:t>
      </w:r>
      <w:r w:rsidR="00542EBE" w:rsidRPr="00D07C0A">
        <w:rPr>
          <w:rFonts w:ascii="Times New Roman" w:hAnsi="Times New Roman" w:cs="Times New Roman"/>
          <w:sz w:val="24"/>
          <w:szCs w:val="24"/>
        </w:rPr>
        <w:t xml:space="preserve">memo showing that </w:t>
      </w:r>
      <w:r w:rsidR="004D353B" w:rsidRPr="00D07C0A">
        <w:rPr>
          <w:rFonts w:ascii="Times New Roman" w:hAnsi="Times New Roman" w:cs="Times New Roman"/>
          <w:sz w:val="24"/>
          <w:szCs w:val="24"/>
        </w:rPr>
        <w:t>th</w:t>
      </w:r>
      <w:r w:rsidR="00E546D2" w:rsidRPr="00D07C0A">
        <w:rPr>
          <w:rFonts w:ascii="Times New Roman" w:hAnsi="Times New Roman" w:cs="Times New Roman"/>
          <w:sz w:val="24"/>
          <w:szCs w:val="24"/>
        </w:rPr>
        <w:t>is measure</w:t>
      </w:r>
      <w:r w:rsidR="00312F9B" w:rsidRPr="00D07C0A">
        <w:rPr>
          <w:rFonts w:ascii="Times New Roman" w:hAnsi="Times New Roman" w:cs="Times New Roman"/>
          <w:sz w:val="24"/>
          <w:szCs w:val="24"/>
        </w:rPr>
        <w:t xml:space="preserve"> will </w:t>
      </w:r>
      <w:r w:rsidR="00E546D2" w:rsidRPr="00D07C0A">
        <w:rPr>
          <w:rFonts w:ascii="Times New Roman" w:hAnsi="Times New Roman" w:cs="Times New Roman"/>
          <w:sz w:val="24"/>
          <w:szCs w:val="24"/>
        </w:rPr>
        <w:t>penalise</w:t>
      </w:r>
      <w:r w:rsidR="00312F9B" w:rsidRPr="00D07C0A">
        <w:rPr>
          <w:rFonts w:ascii="Times New Roman" w:hAnsi="Times New Roman" w:cs="Times New Roman"/>
          <w:sz w:val="24"/>
          <w:szCs w:val="24"/>
        </w:rPr>
        <w:t xml:space="preserve"> </w:t>
      </w:r>
      <w:r w:rsidR="00542EBE" w:rsidRPr="00D07C0A">
        <w:rPr>
          <w:rFonts w:ascii="Times New Roman" w:hAnsi="Times New Roman" w:cs="Times New Roman"/>
          <w:sz w:val="24"/>
          <w:szCs w:val="24"/>
        </w:rPr>
        <w:t xml:space="preserve">about </w:t>
      </w:r>
      <w:r w:rsidR="00E546D2" w:rsidRPr="00D07C0A">
        <w:rPr>
          <w:rFonts w:ascii="Times New Roman" w:hAnsi="Times New Roman" w:cs="Times New Roman"/>
          <w:sz w:val="24"/>
          <w:szCs w:val="24"/>
        </w:rPr>
        <w:t>400</w:t>
      </w:r>
      <w:r w:rsidR="00542EBE" w:rsidRPr="00D07C0A">
        <w:rPr>
          <w:rFonts w:ascii="Times New Roman" w:hAnsi="Times New Roman" w:cs="Times New Roman"/>
          <w:sz w:val="24"/>
          <w:szCs w:val="24"/>
        </w:rPr>
        <w:t>,000 children and 150,000 adults (Citizens’ Advice 2015).</w:t>
      </w:r>
      <w:r w:rsidR="00542EBE" w:rsidRPr="00D07C0A" w:rsidDel="001C23A9">
        <w:rPr>
          <w:rFonts w:ascii="Times New Roman" w:hAnsi="Times New Roman" w:cs="Times New Roman"/>
          <w:sz w:val="24"/>
          <w:szCs w:val="24"/>
        </w:rPr>
        <w:t xml:space="preserve"> </w:t>
      </w:r>
      <w:r w:rsidR="00D81269" w:rsidRPr="00D07C0A">
        <w:rPr>
          <w:rFonts w:ascii="Times New Roman" w:hAnsi="Times New Roman" w:cs="Times New Roman"/>
          <w:sz w:val="24"/>
          <w:szCs w:val="24"/>
        </w:rPr>
        <w:t>Other measures include limiting child tax credit to two children, a four year benefits freeze</w:t>
      </w:r>
      <w:r w:rsidR="009F1BED" w:rsidRPr="00D07C0A">
        <w:rPr>
          <w:rFonts w:ascii="Times New Roman" w:hAnsi="Times New Roman" w:cs="Times New Roman"/>
          <w:sz w:val="24"/>
          <w:szCs w:val="24"/>
        </w:rPr>
        <w:t>, a commitment to train a further three million apprentices</w:t>
      </w:r>
      <w:r w:rsidR="00D81269" w:rsidRPr="00D07C0A">
        <w:rPr>
          <w:rFonts w:ascii="Times New Roman" w:hAnsi="Times New Roman" w:cs="Times New Roman"/>
          <w:sz w:val="24"/>
          <w:szCs w:val="24"/>
        </w:rPr>
        <w:t xml:space="preserve"> and the abolition of Employment and Support Allowance Work-Related Activity Component.</w:t>
      </w:r>
      <w:r w:rsidR="00312F9B" w:rsidRPr="00D07C0A">
        <w:rPr>
          <w:rFonts w:ascii="Times New Roman" w:hAnsi="Times New Roman" w:cs="Times New Roman"/>
          <w:sz w:val="24"/>
          <w:szCs w:val="24"/>
        </w:rPr>
        <w:t xml:space="preserve"> The party also sought to gain welfare chauvinist support through plans to limit the welfare available to non-EU i</w:t>
      </w:r>
      <w:r w:rsidR="004D353B" w:rsidRPr="00D07C0A">
        <w:rPr>
          <w:rFonts w:ascii="Times New Roman" w:hAnsi="Times New Roman" w:cs="Times New Roman"/>
          <w:sz w:val="24"/>
          <w:szCs w:val="24"/>
        </w:rPr>
        <w:t xml:space="preserve">mmigrants and to negotiate with </w:t>
      </w:r>
      <w:r w:rsidR="00ED2B8C" w:rsidRPr="00D07C0A">
        <w:rPr>
          <w:rFonts w:ascii="Times New Roman" w:hAnsi="Times New Roman" w:cs="Times New Roman"/>
          <w:sz w:val="24"/>
          <w:szCs w:val="24"/>
        </w:rPr>
        <w:t>Brussels</w:t>
      </w:r>
      <w:r w:rsidR="00312F9B" w:rsidRPr="00D07C0A">
        <w:rPr>
          <w:rFonts w:ascii="Times New Roman" w:hAnsi="Times New Roman" w:cs="Times New Roman"/>
          <w:sz w:val="24"/>
          <w:szCs w:val="24"/>
        </w:rPr>
        <w:t xml:space="preserve"> on restricting EU immigration.</w:t>
      </w:r>
    </w:p>
    <w:p w:rsidR="000E744F" w:rsidRPr="00D07C0A" w:rsidRDefault="000E744F" w:rsidP="00DE16DC">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To sum up, the period from the Great Recession to the present has been one of an initial </w:t>
      </w:r>
      <w:r w:rsidR="00E72535" w:rsidRPr="00D07C0A">
        <w:rPr>
          <w:rFonts w:ascii="Times New Roman" w:hAnsi="Times New Roman" w:cs="Times New Roman"/>
          <w:sz w:val="24"/>
          <w:szCs w:val="24"/>
        </w:rPr>
        <w:t>response</w:t>
      </w:r>
      <w:r w:rsidRPr="00D07C0A">
        <w:rPr>
          <w:rFonts w:ascii="Times New Roman" w:hAnsi="Times New Roman" w:cs="Times New Roman"/>
          <w:sz w:val="24"/>
          <w:szCs w:val="24"/>
        </w:rPr>
        <w:t xml:space="preserve"> of cautious counter-cyclical investment and </w:t>
      </w:r>
      <w:r w:rsidR="00E72535" w:rsidRPr="00D07C0A">
        <w:rPr>
          <w:rFonts w:ascii="Times New Roman" w:hAnsi="Times New Roman" w:cs="Times New Roman"/>
          <w:sz w:val="24"/>
          <w:szCs w:val="24"/>
        </w:rPr>
        <w:t>spending containment, overshadowed from 2010 by an over-riding concern to balance the budget through a harsh austerity programme</w:t>
      </w:r>
      <w:r w:rsidR="00312F9B" w:rsidRPr="00D07C0A">
        <w:rPr>
          <w:rFonts w:ascii="Times New Roman" w:hAnsi="Times New Roman" w:cs="Times New Roman"/>
          <w:sz w:val="24"/>
          <w:szCs w:val="24"/>
        </w:rPr>
        <w:t xml:space="preserve"> and to undermine working class solidarity</w:t>
      </w:r>
      <w:r w:rsidR="00E72535" w:rsidRPr="00D07C0A">
        <w:rPr>
          <w:rFonts w:ascii="Times New Roman" w:hAnsi="Times New Roman" w:cs="Times New Roman"/>
          <w:sz w:val="24"/>
          <w:szCs w:val="24"/>
        </w:rPr>
        <w:t xml:space="preserve">. This has resulted in profound cuts in services for the most vulnerable and </w:t>
      </w:r>
      <w:r w:rsidR="00312F9B" w:rsidRPr="00D07C0A">
        <w:rPr>
          <w:rFonts w:ascii="Times New Roman" w:hAnsi="Times New Roman" w:cs="Times New Roman"/>
          <w:sz w:val="24"/>
          <w:szCs w:val="24"/>
        </w:rPr>
        <w:t>has</w:t>
      </w:r>
      <w:r w:rsidR="00E72535" w:rsidRPr="00D07C0A">
        <w:rPr>
          <w:rFonts w:ascii="Times New Roman" w:hAnsi="Times New Roman" w:cs="Times New Roman"/>
          <w:sz w:val="24"/>
          <w:szCs w:val="24"/>
        </w:rPr>
        <w:t xml:space="preserve"> been accompanied by privatisation. The programme has had some success in moving towards its objective of deficit reduction, but has weakened the institutional bases of solidarity further, and promoted individualism</w:t>
      </w:r>
      <w:r w:rsidR="00312F9B" w:rsidRPr="00D07C0A">
        <w:rPr>
          <w:rFonts w:ascii="Times New Roman" w:hAnsi="Times New Roman" w:cs="Times New Roman"/>
          <w:sz w:val="24"/>
          <w:szCs w:val="24"/>
        </w:rPr>
        <w:t>,</w:t>
      </w:r>
      <w:r w:rsidR="00E72535" w:rsidRPr="00D07C0A">
        <w:rPr>
          <w:rFonts w:ascii="Times New Roman" w:hAnsi="Times New Roman" w:cs="Times New Roman"/>
          <w:sz w:val="24"/>
          <w:szCs w:val="24"/>
        </w:rPr>
        <w:t xml:space="preserve"> neo-liberalism</w:t>
      </w:r>
      <w:r w:rsidR="00312F9B" w:rsidRPr="00D07C0A">
        <w:rPr>
          <w:rFonts w:ascii="Times New Roman" w:hAnsi="Times New Roman" w:cs="Times New Roman"/>
          <w:sz w:val="24"/>
          <w:szCs w:val="24"/>
        </w:rPr>
        <w:t xml:space="preserve"> and welfare chauvinism</w:t>
      </w:r>
      <w:r w:rsidR="00E72535" w:rsidRPr="00D07C0A">
        <w:rPr>
          <w:rFonts w:ascii="Times New Roman" w:hAnsi="Times New Roman" w:cs="Times New Roman"/>
          <w:sz w:val="24"/>
          <w:szCs w:val="24"/>
        </w:rPr>
        <w:t>.</w:t>
      </w:r>
      <w:r w:rsidR="00312F9B" w:rsidRPr="00D07C0A">
        <w:rPr>
          <w:rFonts w:ascii="Times New Roman" w:hAnsi="Times New Roman" w:cs="Times New Roman"/>
          <w:sz w:val="24"/>
          <w:szCs w:val="24"/>
        </w:rPr>
        <w:t xml:space="preserve"> </w:t>
      </w:r>
    </w:p>
    <w:p w:rsidR="00DE16DC" w:rsidRPr="00D07C0A" w:rsidRDefault="00085119" w:rsidP="00DE16DC">
      <w:pPr>
        <w:spacing w:line="240" w:lineRule="auto"/>
        <w:jc w:val="both"/>
        <w:rPr>
          <w:rFonts w:ascii="Times New Roman" w:hAnsi="Times New Roman" w:cs="Times New Roman"/>
          <w:b/>
          <w:sz w:val="24"/>
          <w:szCs w:val="24"/>
        </w:rPr>
      </w:pPr>
      <w:r w:rsidRPr="00D07C0A">
        <w:rPr>
          <w:rFonts w:ascii="Times New Roman" w:hAnsi="Times New Roman" w:cs="Times New Roman"/>
          <w:b/>
          <w:sz w:val="24"/>
          <w:szCs w:val="24"/>
        </w:rPr>
        <w:t>The Future: The UK Welfare State at Crossroads?</w:t>
      </w:r>
    </w:p>
    <w:p w:rsidR="00D96CAA" w:rsidRPr="00D96CAA" w:rsidRDefault="00D96CAA" w:rsidP="00D96CAA">
      <w:pPr>
        <w:spacing w:line="240" w:lineRule="auto"/>
        <w:jc w:val="both"/>
        <w:rPr>
          <w:rFonts w:ascii="Times New Roman" w:hAnsi="Times New Roman" w:cs="Times New Roman"/>
          <w:sz w:val="24"/>
          <w:szCs w:val="24"/>
        </w:rPr>
      </w:pPr>
      <w:r w:rsidRPr="00D96CAA">
        <w:rPr>
          <w:rFonts w:ascii="Times New Roman" w:hAnsi="Times New Roman" w:cs="Times New Roman"/>
          <w:sz w:val="24"/>
          <w:szCs w:val="24"/>
        </w:rPr>
        <w:t>The UK is heavily engaged in external trade, distinctively in the field of financial services, and is a member of the EU but not of the Eurozone. The imperative to remain internationally competitive has reinforced the tendencies towards a more liberal regime than those of other European countries. Politics is becoming more fragmented with a decline in class voting and the emergence of new parties. We have traced out the neo-liberal response to the crisis under Coalition and Conservative governments from 2010 above and discussed the way in which policies to erode trade union power, make strikes and recourse to industrial tribunals more difficult, impose the heaviest cuts on provision for low-income people of working age and extend the role of private rather than publicly provided service in people’s lives reinforced the shift toward individualism. Current policies provide feedback which strengthens the growth of neo liberalism and individualism.</w:t>
      </w:r>
    </w:p>
    <w:p w:rsidR="00D96CAA" w:rsidRPr="00C95A7E" w:rsidRDefault="00D96CAA" w:rsidP="00D96CAA">
      <w:pPr>
        <w:spacing w:line="240" w:lineRule="auto"/>
        <w:jc w:val="both"/>
        <w:rPr>
          <w:rFonts w:ascii="Times New Roman" w:hAnsi="Times New Roman" w:cs="Times New Roman"/>
          <w:sz w:val="24"/>
          <w:szCs w:val="24"/>
        </w:rPr>
      </w:pPr>
      <w:r w:rsidRPr="00D96CAA">
        <w:rPr>
          <w:rFonts w:ascii="Times New Roman" w:hAnsi="Times New Roman" w:cs="Times New Roman"/>
          <w:sz w:val="24"/>
          <w:szCs w:val="24"/>
        </w:rPr>
        <w:t xml:space="preserve">It is significant that policies (and the policy proposals of the main opposition party, Labour) tend to favour older people, protecting the living standards of pensioners, although setting in train a programme of future increases in pension ages that will help to contain the cost of population ageing. At the same time expansion of pre-schooling and maintenance of paid parental leave entitlements some resources to younger groups. The divisions in policy </w:t>
      </w:r>
      <w:r w:rsidRPr="00C95A7E">
        <w:rPr>
          <w:rFonts w:ascii="Times New Roman" w:hAnsi="Times New Roman" w:cs="Times New Roman"/>
          <w:sz w:val="24"/>
          <w:szCs w:val="24"/>
        </w:rPr>
        <w:t>between older and younger and working and non-working groups in policy reflect trends in attitudes revealed by the main surveys.</w:t>
      </w:r>
    </w:p>
    <w:p w:rsidR="00D96CAA" w:rsidRPr="00C95A7E" w:rsidRDefault="00D96CAA" w:rsidP="00D96CAA">
      <w:pPr>
        <w:spacing w:line="240" w:lineRule="auto"/>
        <w:jc w:val="both"/>
        <w:rPr>
          <w:rFonts w:ascii="Times New Roman" w:hAnsi="Times New Roman" w:cs="Times New Roman"/>
          <w:sz w:val="24"/>
          <w:szCs w:val="24"/>
        </w:rPr>
      </w:pPr>
      <w:r w:rsidRPr="00C95A7E">
        <w:rPr>
          <w:rFonts w:ascii="Times New Roman" w:hAnsi="Times New Roman" w:cs="Times New Roman"/>
          <w:sz w:val="24"/>
          <w:szCs w:val="24"/>
        </w:rPr>
        <w:t>The British Social Attitudes survey (the most authoritative annual survey) shows that</w:t>
      </w:r>
      <w:r w:rsidR="00100446" w:rsidRPr="00C95A7E">
        <w:rPr>
          <w:rFonts w:ascii="Times New Roman" w:hAnsi="Times New Roman" w:cs="Times New Roman"/>
          <w:sz w:val="24"/>
          <w:szCs w:val="24"/>
        </w:rPr>
        <w:t xml:space="preserve"> the</w:t>
      </w:r>
      <w:r w:rsidRPr="00C95A7E">
        <w:rPr>
          <w:rFonts w:ascii="Times New Roman" w:hAnsi="Times New Roman" w:cs="Times New Roman"/>
          <w:sz w:val="24"/>
          <w:szCs w:val="24"/>
        </w:rPr>
        <w:t xml:space="preserve"> largest number of people endorse re</w:t>
      </w:r>
      <w:r w:rsidR="00100446" w:rsidRPr="00C95A7E">
        <w:rPr>
          <w:rFonts w:ascii="Times New Roman" w:hAnsi="Times New Roman" w:cs="Times New Roman"/>
          <w:sz w:val="24"/>
          <w:szCs w:val="24"/>
        </w:rPr>
        <w:t>tirement pensions (67 per cent)</w:t>
      </w:r>
      <w:r w:rsidRPr="00C95A7E">
        <w:rPr>
          <w:rFonts w:ascii="Times New Roman" w:hAnsi="Times New Roman" w:cs="Times New Roman"/>
          <w:sz w:val="24"/>
          <w:szCs w:val="24"/>
        </w:rPr>
        <w:t xml:space="preserve"> followed by benefits for disabled people (60 per cent) as their top priority for extra spending (Britsocat 2015). Child benefits come next at 40 per cent, while benefits for single parents receive only 17 per cent support and for unemployed people 12 per cent. Support for the first two groups </w:t>
      </w:r>
      <w:r w:rsidR="00E62EEC" w:rsidRPr="00C95A7E">
        <w:rPr>
          <w:rFonts w:ascii="Times New Roman" w:hAnsi="Times New Roman" w:cs="Times New Roman"/>
          <w:sz w:val="24"/>
          <w:szCs w:val="24"/>
        </w:rPr>
        <w:t>has remained</w:t>
      </w:r>
      <w:r w:rsidRPr="00C95A7E">
        <w:rPr>
          <w:rFonts w:ascii="Times New Roman" w:hAnsi="Times New Roman" w:cs="Times New Roman"/>
          <w:sz w:val="24"/>
          <w:szCs w:val="24"/>
        </w:rPr>
        <w:t xml:space="preserve"> </w:t>
      </w:r>
      <w:r w:rsidRPr="00C95A7E">
        <w:rPr>
          <w:rFonts w:ascii="Times New Roman" w:hAnsi="Times New Roman" w:cs="Times New Roman"/>
          <w:sz w:val="24"/>
          <w:szCs w:val="24"/>
        </w:rPr>
        <w:lastRenderedPageBreak/>
        <w:t xml:space="preserve">roughly constant since the survey series began in 1983. Child benefit has risen over time, initially receiving 20 per cent support, while the priority of unemployed people has declined rapidly from over 30 per cent in 1993. </w:t>
      </w:r>
    </w:p>
    <w:p w:rsidR="00E62EEC" w:rsidRPr="00C95A7E" w:rsidRDefault="00D96CAA" w:rsidP="00D12401">
      <w:pPr>
        <w:spacing w:line="240" w:lineRule="auto"/>
        <w:jc w:val="both"/>
        <w:rPr>
          <w:rFonts w:ascii="Times New Roman" w:hAnsi="Times New Roman" w:cs="Times New Roman"/>
          <w:sz w:val="24"/>
          <w:szCs w:val="24"/>
        </w:rPr>
      </w:pPr>
      <w:r w:rsidRPr="00C95A7E">
        <w:rPr>
          <w:rFonts w:ascii="Times New Roman" w:hAnsi="Times New Roman" w:cs="Times New Roman"/>
          <w:sz w:val="24"/>
          <w:szCs w:val="24"/>
        </w:rPr>
        <w:t>The survey also shows how attitudes have hardened against unemployed people. Although the proportion of workless households in poverty has changed little since the later 1990s at about 70 per cent (ONS</w:t>
      </w:r>
      <w:r w:rsidR="001D3374" w:rsidRPr="00C95A7E">
        <w:rPr>
          <w:rFonts w:ascii="Times New Roman" w:hAnsi="Times New Roman" w:cs="Times New Roman"/>
          <w:sz w:val="24"/>
          <w:szCs w:val="24"/>
        </w:rPr>
        <w:t xml:space="preserve"> 2015b</w:t>
      </w:r>
      <w:r w:rsidRPr="00C95A7E">
        <w:rPr>
          <w:rFonts w:ascii="Times New Roman" w:hAnsi="Times New Roman" w:cs="Times New Roman"/>
          <w:sz w:val="24"/>
          <w:szCs w:val="24"/>
        </w:rPr>
        <w:t>) the proportion believing that ‘benefits are too high and discourage work’ has risen from less than 30 to over 50 per cent during the same period. The trajectory of responses to this question almost exactly mirrors that of responses to the view that they are ‘too low and cause hardship’, halved from 56 to 28 per cent.</w:t>
      </w:r>
    </w:p>
    <w:p w:rsidR="00D12401" w:rsidRPr="00C95A7E" w:rsidRDefault="00D12401" w:rsidP="00D12401">
      <w:pPr>
        <w:spacing w:line="240" w:lineRule="auto"/>
        <w:jc w:val="both"/>
        <w:rPr>
          <w:rFonts w:ascii="Times New Roman" w:hAnsi="Times New Roman" w:cs="Times New Roman"/>
          <w:sz w:val="24"/>
          <w:szCs w:val="24"/>
        </w:rPr>
      </w:pPr>
      <w:r w:rsidRPr="00C95A7E">
        <w:rPr>
          <w:rFonts w:ascii="Times New Roman" w:hAnsi="Times New Roman" w:cs="Times New Roman"/>
          <w:sz w:val="24"/>
          <w:szCs w:val="24"/>
        </w:rPr>
        <w:t>Labour voters are more sympathetic to unemployed people than Conservatives but the differences are not marked: 16 per cent of the former put unemployed benefits as top or next priority as against eight per cent of the latter</w:t>
      </w:r>
      <w:r w:rsidR="009132D1" w:rsidRPr="00C95A7E">
        <w:rPr>
          <w:rFonts w:ascii="Times New Roman" w:hAnsi="Times New Roman" w:cs="Times New Roman"/>
          <w:sz w:val="24"/>
          <w:szCs w:val="24"/>
        </w:rPr>
        <w:t xml:space="preserve">, indicating an overall decline in </w:t>
      </w:r>
      <w:r w:rsidR="00E05A9D" w:rsidRPr="00C95A7E">
        <w:rPr>
          <w:rFonts w:ascii="Times New Roman" w:hAnsi="Times New Roman" w:cs="Times New Roman"/>
          <w:sz w:val="24"/>
          <w:szCs w:val="24"/>
        </w:rPr>
        <w:t>solidarity</w:t>
      </w:r>
      <w:r w:rsidRPr="00C95A7E">
        <w:rPr>
          <w:rFonts w:ascii="Times New Roman" w:hAnsi="Times New Roman" w:cs="Times New Roman"/>
          <w:sz w:val="24"/>
          <w:szCs w:val="24"/>
        </w:rPr>
        <w:t xml:space="preserve">. </w:t>
      </w:r>
      <w:r w:rsidR="009132D1" w:rsidRPr="00C95A7E">
        <w:rPr>
          <w:rFonts w:ascii="Times New Roman" w:hAnsi="Times New Roman" w:cs="Times New Roman"/>
          <w:sz w:val="24"/>
          <w:szCs w:val="24"/>
        </w:rPr>
        <w:t>Sixty-nine</w:t>
      </w:r>
      <w:r w:rsidRPr="00C95A7E">
        <w:rPr>
          <w:rFonts w:ascii="Times New Roman" w:hAnsi="Times New Roman" w:cs="Times New Roman"/>
          <w:sz w:val="24"/>
          <w:szCs w:val="24"/>
        </w:rPr>
        <w:t xml:space="preserve"> per cent of Labour voters and 85 per cent of Conservative</w:t>
      </w:r>
      <w:r w:rsidR="009132D1" w:rsidRPr="00C95A7E">
        <w:rPr>
          <w:rFonts w:ascii="Times New Roman" w:hAnsi="Times New Roman" w:cs="Times New Roman"/>
          <w:sz w:val="24"/>
          <w:szCs w:val="24"/>
        </w:rPr>
        <w:t>s</w:t>
      </w:r>
      <w:r w:rsidRPr="00C95A7E">
        <w:rPr>
          <w:rFonts w:ascii="Times New Roman" w:hAnsi="Times New Roman" w:cs="Times New Roman"/>
          <w:sz w:val="24"/>
          <w:szCs w:val="24"/>
        </w:rPr>
        <w:t xml:space="preserve"> support the high profile benefit cap that limits total household entitlement regardless of need.</w:t>
      </w:r>
    </w:p>
    <w:p w:rsidR="00D96CAA" w:rsidRPr="00862956" w:rsidRDefault="00D12401" w:rsidP="00BD61D3">
      <w:pPr>
        <w:spacing w:after="0" w:line="240" w:lineRule="auto"/>
        <w:jc w:val="both"/>
        <w:rPr>
          <w:rFonts w:ascii="Times New Roman" w:hAnsi="Times New Roman" w:cs="Times New Roman"/>
          <w:sz w:val="24"/>
          <w:szCs w:val="24"/>
        </w:rPr>
      </w:pPr>
      <w:r w:rsidRPr="00C95A7E">
        <w:rPr>
          <w:rFonts w:ascii="Times New Roman" w:hAnsi="Times New Roman" w:cs="Times New Roman"/>
          <w:sz w:val="24"/>
          <w:szCs w:val="24"/>
        </w:rPr>
        <w:t>Party differences are more striking on broader issues. As of 2014, Labour identifiers</w:t>
      </w:r>
      <w:r w:rsidRPr="00C95A7E">
        <w:rPr>
          <w:rStyle w:val="EndnoteReference"/>
          <w:rFonts w:ascii="Times New Roman" w:hAnsi="Times New Roman" w:cs="Times New Roman"/>
          <w:sz w:val="24"/>
          <w:szCs w:val="24"/>
        </w:rPr>
        <w:endnoteReference w:id="3"/>
      </w:r>
      <w:r w:rsidRPr="00C95A7E">
        <w:rPr>
          <w:rFonts w:ascii="Times New Roman" w:hAnsi="Times New Roman" w:cs="Times New Roman"/>
          <w:sz w:val="24"/>
          <w:szCs w:val="24"/>
        </w:rPr>
        <w:t xml:space="preserve"> are more concerned about inequality: 71 per cent against 39 per cent of Conservative identifiers think ‘there is one law for the rich and one for the </w:t>
      </w:r>
      <w:r w:rsidR="004D353B" w:rsidRPr="00C95A7E">
        <w:rPr>
          <w:rFonts w:ascii="Times New Roman" w:hAnsi="Times New Roman" w:cs="Times New Roman"/>
          <w:sz w:val="24"/>
          <w:szCs w:val="24"/>
        </w:rPr>
        <w:t>poor’</w:t>
      </w:r>
      <w:r w:rsidRPr="00C95A7E">
        <w:rPr>
          <w:rFonts w:ascii="Times New Roman" w:hAnsi="Times New Roman" w:cs="Times New Roman"/>
          <w:sz w:val="24"/>
          <w:szCs w:val="24"/>
        </w:rPr>
        <w:t xml:space="preserve"> and 72 against 41 believe that ‘ordinary people do not get their fair share of the nation’s wealth’. The parties split 44 against 17 per cent on whether the government should spend more on benefits for the poor, and 38 against 71 per cent on whether unemployment benefits are too high. Both Labour and Conservative identifiers are keener on a universal NHS (73 and 71 per cent).</w:t>
      </w:r>
      <w:r w:rsidR="009516DB" w:rsidRPr="00C95A7E">
        <w:rPr>
          <w:rFonts w:ascii="Times New Roman" w:hAnsi="Times New Roman" w:cs="Times New Roman"/>
          <w:sz w:val="24"/>
          <w:szCs w:val="24"/>
        </w:rPr>
        <w:t xml:space="preserve"> </w:t>
      </w:r>
      <w:r w:rsidR="008202FA" w:rsidRPr="00C95A7E">
        <w:rPr>
          <w:rFonts w:ascii="Times New Roman" w:hAnsi="Times New Roman" w:cs="Times New Roman"/>
          <w:sz w:val="24"/>
          <w:szCs w:val="24"/>
        </w:rPr>
        <w:t xml:space="preserve">However voters of all parties support restricting benefits for immigrants. </w:t>
      </w:r>
      <w:r w:rsidR="00F112ED" w:rsidRPr="00C95A7E">
        <w:rPr>
          <w:rFonts w:ascii="Times New Roman" w:hAnsi="Times New Roman" w:cs="Times New Roman"/>
          <w:sz w:val="24"/>
          <w:szCs w:val="24"/>
        </w:rPr>
        <w:t>There is persistent strong anti-immigration sentiment on the right and among some working class former left voters, especially in deindustrialised areas. Thirty-eight per cent of those who put themselves on the political left and 80 per cent of those on the right answered ‘yes’ to an opinion poll question about whether immigration should be reduced in 2014 (Britsocat 2015</w:t>
      </w:r>
      <w:r w:rsidR="003A590D" w:rsidRPr="00C95A7E">
        <w:rPr>
          <w:rFonts w:ascii="Times New Roman" w:hAnsi="Times New Roman" w:cs="Times New Roman"/>
          <w:sz w:val="24"/>
          <w:szCs w:val="24"/>
        </w:rPr>
        <w:t>; see also Appendix</w:t>
      </w:r>
      <w:r w:rsidR="00F112ED" w:rsidRPr="00C95A7E">
        <w:rPr>
          <w:rFonts w:ascii="Times New Roman" w:hAnsi="Times New Roman" w:cs="Times New Roman"/>
          <w:sz w:val="24"/>
          <w:szCs w:val="24"/>
        </w:rPr>
        <w:t xml:space="preserve">). </w:t>
      </w:r>
      <w:r w:rsidR="008202FA" w:rsidRPr="00C95A7E">
        <w:rPr>
          <w:rFonts w:ascii="Times New Roman" w:hAnsi="Times New Roman" w:cs="Times New Roman"/>
          <w:sz w:val="24"/>
          <w:szCs w:val="24"/>
        </w:rPr>
        <w:t xml:space="preserve">For example, </w:t>
      </w:r>
      <w:r w:rsidR="007A0EF4" w:rsidRPr="00C95A7E">
        <w:rPr>
          <w:rFonts w:ascii="Times New Roman" w:hAnsi="Times New Roman" w:cs="Times New Roman"/>
          <w:sz w:val="24"/>
          <w:szCs w:val="24"/>
        </w:rPr>
        <w:t xml:space="preserve">60 </w:t>
      </w:r>
      <w:r w:rsidR="008202FA" w:rsidRPr="00C95A7E">
        <w:rPr>
          <w:rFonts w:ascii="Times New Roman" w:hAnsi="Times New Roman" w:cs="Times New Roman"/>
          <w:sz w:val="24"/>
          <w:szCs w:val="24"/>
        </w:rPr>
        <w:t xml:space="preserve">per cent of British Social Attitudes 2014 respondents </w:t>
      </w:r>
      <w:r w:rsidR="007A0EF4" w:rsidRPr="00C95A7E">
        <w:rPr>
          <w:rFonts w:ascii="Times New Roman" w:hAnsi="Times New Roman" w:cs="Times New Roman"/>
          <w:sz w:val="24"/>
          <w:szCs w:val="24"/>
        </w:rPr>
        <w:t>believe</w:t>
      </w:r>
      <w:r w:rsidR="008202FA" w:rsidRPr="00C95A7E">
        <w:rPr>
          <w:rFonts w:ascii="Times New Roman" w:hAnsi="Times New Roman" w:cs="Times New Roman"/>
          <w:sz w:val="24"/>
          <w:szCs w:val="24"/>
        </w:rPr>
        <w:t xml:space="preserve"> EU </w:t>
      </w:r>
      <w:r w:rsidR="007A0EF4" w:rsidRPr="00C95A7E">
        <w:rPr>
          <w:rFonts w:ascii="Times New Roman" w:hAnsi="Times New Roman" w:cs="Times New Roman"/>
          <w:sz w:val="24"/>
          <w:szCs w:val="24"/>
        </w:rPr>
        <w:t>immigrants</w:t>
      </w:r>
      <w:r w:rsidR="008202FA" w:rsidRPr="00C95A7E">
        <w:rPr>
          <w:rFonts w:ascii="Times New Roman" w:hAnsi="Times New Roman" w:cs="Times New Roman"/>
          <w:sz w:val="24"/>
          <w:szCs w:val="24"/>
        </w:rPr>
        <w:t xml:space="preserve"> should have benefit entitlement limited to </w:t>
      </w:r>
      <w:r w:rsidR="007A0EF4" w:rsidRPr="00C95A7E">
        <w:rPr>
          <w:rFonts w:ascii="Times New Roman" w:hAnsi="Times New Roman" w:cs="Times New Roman"/>
          <w:sz w:val="24"/>
          <w:szCs w:val="24"/>
        </w:rPr>
        <w:t xml:space="preserve">six </w:t>
      </w:r>
      <w:r w:rsidR="008202FA" w:rsidRPr="00C95A7E">
        <w:rPr>
          <w:rFonts w:ascii="Times New Roman" w:hAnsi="Times New Roman" w:cs="Times New Roman"/>
          <w:sz w:val="24"/>
          <w:szCs w:val="24"/>
        </w:rPr>
        <w:t xml:space="preserve">months maximum and </w:t>
      </w:r>
      <w:r w:rsidR="007A0EF4" w:rsidRPr="00C95A7E">
        <w:rPr>
          <w:rFonts w:ascii="Times New Roman" w:hAnsi="Times New Roman" w:cs="Times New Roman"/>
          <w:sz w:val="24"/>
          <w:szCs w:val="24"/>
        </w:rPr>
        <w:t xml:space="preserve">67 per cent </w:t>
      </w:r>
      <w:r w:rsidR="008202FA" w:rsidRPr="00C95A7E">
        <w:rPr>
          <w:rFonts w:ascii="Times New Roman" w:hAnsi="Times New Roman" w:cs="Times New Roman"/>
          <w:sz w:val="24"/>
          <w:szCs w:val="24"/>
        </w:rPr>
        <w:t xml:space="preserve">believe that the same cap </w:t>
      </w:r>
      <w:r w:rsidR="007A0EF4" w:rsidRPr="00C95A7E">
        <w:rPr>
          <w:rFonts w:ascii="Times New Roman" w:hAnsi="Times New Roman" w:cs="Times New Roman"/>
          <w:sz w:val="24"/>
          <w:szCs w:val="24"/>
        </w:rPr>
        <w:t>s</w:t>
      </w:r>
      <w:r w:rsidR="008202FA" w:rsidRPr="00C95A7E">
        <w:rPr>
          <w:rFonts w:ascii="Times New Roman" w:hAnsi="Times New Roman" w:cs="Times New Roman"/>
          <w:sz w:val="24"/>
          <w:szCs w:val="24"/>
        </w:rPr>
        <w:t>h</w:t>
      </w:r>
      <w:r w:rsidR="007A0EF4" w:rsidRPr="00C95A7E">
        <w:rPr>
          <w:rFonts w:ascii="Times New Roman" w:hAnsi="Times New Roman" w:cs="Times New Roman"/>
          <w:sz w:val="24"/>
          <w:szCs w:val="24"/>
        </w:rPr>
        <w:t>ould apply to non-EU immigrants (</w:t>
      </w:r>
      <w:r w:rsidR="00F112ED" w:rsidRPr="00C95A7E">
        <w:rPr>
          <w:rFonts w:ascii="Times New Roman" w:hAnsi="Times New Roman" w:cs="Times New Roman"/>
          <w:sz w:val="24"/>
          <w:szCs w:val="24"/>
        </w:rPr>
        <w:t>ibid.</w:t>
      </w:r>
      <w:r w:rsidR="007A0EF4" w:rsidRPr="00C95A7E">
        <w:rPr>
          <w:rFonts w:ascii="Times New Roman" w:hAnsi="Times New Roman" w:cs="Times New Roman"/>
          <w:sz w:val="24"/>
          <w:szCs w:val="24"/>
        </w:rPr>
        <w:t xml:space="preserve">). </w:t>
      </w:r>
      <w:r w:rsidR="00100446" w:rsidRPr="00C95A7E">
        <w:rPr>
          <w:rFonts w:ascii="Times New Roman" w:hAnsi="Times New Roman" w:cs="Times New Roman"/>
          <w:sz w:val="24"/>
          <w:szCs w:val="24"/>
        </w:rPr>
        <w:t>Labour and Conservative supporters differ by no more than ten per cent on these issues</w:t>
      </w:r>
      <w:r w:rsidR="00862956" w:rsidRPr="00C95A7E">
        <w:rPr>
          <w:rFonts w:ascii="Times New Roman" w:hAnsi="Times New Roman" w:cs="Times New Roman"/>
          <w:sz w:val="24"/>
          <w:szCs w:val="24"/>
        </w:rPr>
        <w:t>.</w:t>
      </w:r>
      <w:r w:rsidR="00F112ED">
        <w:rPr>
          <w:rFonts w:ascii="Times New Roman" w:hAnsi="Times New Roman" w:cs="Times New Roman"/>
          <w:sz w:val="24"/>
          <w:szCs w:val="24"/>
        </w:rPr>
        <w:t xml:space="preserve"> </w:t>
      </w:r>
    </w:p>
    <w:p w:rsidR="00D96CAA" w:rsidRPr="00862956" w:rsidRDefault="00D96CAA" w:rsidP="00BD61D3">
      <w:pPr>
        <w:spacing w:after="0" w:line="240" w:lineRule="auto"/>
        <w:jc w:val="both"/>
        <w:rPr>
          <w:rFonts w:ascii="Times New Roman" w:hAnsi="Times New Roman" w:cs="Times New Roman"/>
          <w:sz w:val="24"/>
          <w:szCs w:val="24"/>
        </w:rPr>
      </w:pPr>
    </w:p>
    <w:p w:rsidR="001212F3" w:rsidRPr="00D07C0A" w:rsidRDefault="00BD61D3" w:rsidP="00A35D91">
      <w:pPr>
        <w:spacing w:after="0" w:line="240" w:lineRule="auto"/>
        <w:jc w:val="both"/>
        <w:rPr>
          <w:rFonts w:ascii="Times New Roman" w:hAnsi="Times New Roman" w:cs="Times New Roman"/>
          <w:sz w:val="24"/>
          <w:szCs w:val="24"/>
        </w:rPr>
      </w:pPr>
      <w:r w:rsidRPr="00862956">
        <w:rPr>
          <w:rFonts w:ascii="Times New Roman" w:hAnsi="Times New Roman" w:cs="Times New Roman"/>
          <w:sz w:val="24"/>
          <w:szCs w:val="24"/>
        </w:rPr>
        <w:t xml:space="preserve">On all these issues Liberal Democrats identifiers are </w:t>
      </w:r>
      <w:r w:rsidR="00B4317E" w:rsidRPr="00862956">
        <w:rPr>
          <w:rFonts w:ascii="Times New Roman" w:hAnsi="Times New Roman" w:cs="Times New Roman"/>
          <w:sz w:val="24"/>
          <w:szCs w:val="24"/>
        </w:rPr>
        <w:t xml:space="preserve">located </w:t>
      </w:r>
      <w:r w:rsidRPr="00862956">
        <w:rPr>
          <w:rFonts w:ascii="Times New Roman" w:hAnsi="Times New Roman" w:cs="Times New Roman"/>
          <w:sz w:val="24"/>
          <w:szCs w:val="24"/>
        </w:rPr>
        <w:t>between the two main parties</w:t>
      </w:r>
      <w:r w:rsidR="004D353B" w:rsidRPr="00862956">
        <w:rPr>
          <w:rFonts w:ascii="Times New Roman" w:hAnsi="Times New Roman" w:cs="Times New Roman"/>
          <w:sz w:val="24"/>
          <w:szCs w:val="24"/>
        </w:rPr>
        <w:t>.</w:t>
      </w:r>
      <w:r w:rsidRPr="00862956">
        <w:rPr>
          <w:rFonts w:ascii="Times New Roman" w:hAnsi="Times New Roman" w:cs="Times New Roman"/>
          <w:sz w:val="24"/>
          <w:szCs w:val="24"/>
        </w:rPr>
        <w:t xml:space="preserve"> Greens are to the left of Labour and ‘Ukippers’ to the right of the Conservatives</w:t>
      </w:r>
      <w:r w:rsidR="00100446" w:rsidRPr="00862956">
        <w:rPr>
          <w:rFonts w:ascii="Times New Roman" w:hAnsi="Times New Roman" w:cs="Times New Roman"/>
          <w:sz w:val="24"/>
          <w:szCs w:val="24"/>
        </w:rPr>
        <w:t>, although Lib</w:t>
      </w:r>
      <w:r w:rsidR="00D96CAA" w:rsidRPr="00862956">
        <w:rPr>
          <w:rFonts w:ascii="Times New Roman" w:hAnsi="Times New Roman" w:cs="Times New Roman"/>
          <w:sz w:val="24"/>
          <w:szCs w:val="24"/>
        </w:rPr>
        <w:t xml:space="preserve"> Dems, Greens and UKIP have few members of the 2015 Parliament. SNP to the left of Labour on welfare, </w:t>
      </w:r>
      <w:r w:rsidR="00D91816" w:rsidRPr="00862956">
        <w:rPr>
          <w:rFonts w:ascii="Times New Roman" w:hAnsi="Times New Roman" w:cs="Times New Roman"/>
          <w:sz w:val="24"/>
          <w:szCs w:val="24"/>
        </w:rPr>
        <w:t>leapt to</w:t>
      </w:r>
      <w:r w:rsidR="00D96CAA" w:rsidRPr="00862956">
        <w:rPr>
          <w:rFonts w:ascii="Times New Roman" w:hAnsi="Times New Roman" w:cs="Times New Roman"/>
          <w:sz w:val="24"/>
          <w:szCs w:val="24"/>
        </w:rPr>
        <w:t xml:space="preserve"> prominence in</w:t>
      </w:r>
      <w:r w:rsidR="00B4317E" w:rsidRPr="00862956">
        <w:rPr>
          <w:rFonts w:ascii="Times New Roman" w:hAnsi="Times New Roman" w:cs="Times New Roman"/>
          <w:sz w:val="24"/>
          <w:szCs w:val="24"/>
        </w:rPr>
        <w:t xml:space="preserve"> 2015, taking 56 seats</w:t>
      </w:r>
      <w:r w:rsidR="00D96CAA" w:rsidRPr="00862956">
        <w:rPr>
          <w:rFonts w:ascii="Times New Roman" w:hAnsi="Times New Roman" w:cs="Times New Roman"/>
          <w:sz w:val="24"/>
          <w:szCs w:val="24"/>
        </w:rPr>
        <w:t xml:space="preserve"> out of 650. Other surveys confirm these patterns (see IPSOS-Mori 2015). Baumberg </w:t>
      </w:r>
      <w:r w:rsidR="009C7ED0" w:rsidRPr="00862956">
        <w:rPr>
          <w:rFonts w:ascii="Times New Roman" w:hAnsi="Times New Roman" w:cs="Times New Roman"/>
          <w:i/>
          <w:sz w:val="24"/>
          <w:szCs w:val="24"/>
        </w:rPr>
        <w:t>et al</w:t>
      </w:r>
      <w:r w:rsidR="009C7ED0" w:rsidRPr="00862956">
        <w:rPr>
          <w:rFonts w:ascii="Times New Roman" w:hAnsi="Times New Roman" w:cs="Times New Roman"/>
          <w:sz w:val="24"/>
          <w:szCs w:val="24"/>
        </w:rPr>
        <w:t xml:space="preserve">. (2012) </w:t>
      </w:r>
      <w:r w:rsidR="00D96CAA" w:rsidRPr="00862956">
        <w:rPr>
          <w:rFonts w:ascii="Times New Roman" w:hAnsi="Times New Roman" w:cs="Times New Roman"/>
          <w:sz w:val="24"/>
          <w:szCs w:val="24"/>
        </w:rPr>
        <w:t>shows how entrenched suspicion of unemployed people is and how media reporting reinforces existing attitudes</w:t>
      </w:r>
      <w:r w:rsidR="001D3374" w:rsidRPr="00862956">
        <w:rPr>
          <w:rFonts w:ascii="Times New Roman" w:hAnsi="Times New Roman" w:cs="Times New Roman"/>
          <w:sz w:val="24"/>
          <w:szCs w:val="24"/>
        </w:rPr>
        <w:t>.</w:t>
      </w:r>
    </w:p>
    <w:p w:rsidR="00A35D91" w:rsidRPr="00D07C0A" w:rsidRDefault="00A35D91" w:rsidP="00A35D91">
      <w:pPr>
        <w:spacing w:after="0" w:line="240" w:lineRule="auto"/>
        <w:jc w:val="both"/>
        <w:rPr>
          <w:rFonts w:ascii="Times New Roman" w:hAnsi="Times New Roman" w:cs="Times New Roman"/>
          <w:sz w:val="24"/>
          <w:szCs w:val="24"/>
        </w:rPr>
      </w:pPr>
    </w:p>
    <w:p w:rsidR="00A35D91" w:rsidRPr="00D07C0A" w:rsidRDefault="00A35D91" w:rsidP="00A35D91">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The patterns of public opinion indicate</w:t>
      </w:r>
      <w:r w:rsidR="00D91816" w:rsidRPr="00D07C0A">
        <w:rPr>
          <w:rFonts w:ascii="Times New Roman" w:hAnsi="Times New Roman" w:cs="Times New Roman"/>
          <w:sz w:val="24"/>
          <w:szCs w:val="24"/>
        </w:rPr>
        <w:t>s</w:t>
      </w:r>
      <w:r w:rsidRPr="00D07C0A">
        <w:rPr>
          <w:rFonts w:ascii="Times New Roman" w:hAnsi="Times New Roman" w:cs="Times New Roman"/>
          <w:sz w:val="24"/>
          <w:szCs w:val="24"/>
        </w:rPr>
        <w:t xml:space="preserve"> real party differences on the role of government but a considerable consensus on the priority of older people and on</w:t>
      </w:r>
      <w:r w:rsidR="00312F9B" w:rsidRPr="00D07C0A">
        <w:rPr>
          <w:rFonts w:ascii="Times New Roman" w:hAnsi="Times New Roman" w:cs="Times New Roman"/>
          <w:sz w:val="24"/>
          <w:szCs w:val="24"/>
        </w:rPr>
        <w:t xml:space="preserve"> curtailing</w:t>
      </w:r>
      <w:r w:rsidRPr="00D07C0A">
        <w:rPr>
          <w:rFonts w:ascii="Times New Roman" w:hAnsi="Times New Roman" w:cs="Times New Roman"/>
          <w:sz w:val="24"/>
          <w:szCs w:val="24"/>
        </w:rPr>
        <w:t xml:space="preserve"> for working age welfare. </w:t>
      </w:r>
      <w:r w:rsidR="00312F9B" w:rsidRPr="00D07C0A">
        <w:rPr>
          <w:rFonts w:ascii="Times New Roman" w:hAnsi="Times New Roman" w:cs="Times New Roman"/>
          <w:sz w:val="24"/>
          <w:szCs w:val="24"/>
        </w:rPr>
        <w:t xml:space="preserve">In this context it is hardly surprising that austerity and deficit reduction remain central objectives for both </w:t>
      </w:r>
      <w:r w:rsidR="004D353B" w:rsidRPr="00D07C0A">
        <w:rPr>
          <w:rFonts w:ascii="Times New Roman" w:hAnsi="Times New Roman" w:cs="Times New Roman"/>
          <w:sz w:val="24"/>
          <w:szCs w:val="24"/>
        </w:rPr>
        <w:t>major</w:t>
      </w:r>
      <w:r w:rsidR="00312F9B" w:rsidRPr="00D07C0A">
        <w:rPr>
          <w:rFonts w:ascii="Times New Roman" w:hAnsi="Times New Roman" w:cs="Times New Roman"/>
          <w:sz w:val="24"/>
          <w:szCs w:val="24"/>
        </w:rPr>
        <w:t xml:space="preserve"> parties. B</w:t>
      </w:r>
      <w:r w:rsidRPr="00D07C0A">
        <w:rPr>
          <w:rFonts w:ascii="Times New Roman" w:hAnsi="Times New Roman" w:cs="Times New Roman"/>
          <w:sz w:val="24"/>
          <w:szCs w:val="24"/>
        </w:rPr>
        <w:t>oth propose</w:t>
      </w:r>
      <w:r w:rsidR="00DB4A7B" w:rsidRPr="00D07C0A">
        <w:rPr>
          <w:rFonts w:ascii="Times New Roman" w:hAnsi="Times New Roman" w:cs="Times New Roman"/>
          <w:sz w:val="24"/>
          <w:szCs w:val="24"/>
        </w:rPr>
        <w:t>d</w:t>
      </w:r>
      <w:r w:rsidR="00312F9B" w:rsidRPr="00D07C0A">
        <w:rPr>
          <w:rFonts w:ascii="Times New Roman" w:hAnsi="Times New Roman" w:cs="Times New Roman"/>
          <w:sz w:val="24"/>
          <w:szCs w:val="24"/>
        </w:rPr>
        <w:t xml:space="preserve"> at the 2015 Election</w:t>
      </w:r>
      <w:r w:rsidRPr="00D07C0A">
        <w:rPr>
          <w:rFonts w:ascii="Times New Roman" w:hAnsi="Times New Roman" w:cs="Times New Roman"/>
          <w:sz w:val="24"/>
          <w:szCs w:val="24"/>
        </w:rPr>
        <w:t xml:space="preserve"> to load most of future cuts onto working age welfare</w:t>
      </w:r>
      <w:r w:rsidR="00312F9B" w:rsidRPr="00D07C0A">
        <w:rPr>
          <w:rFonts w:ascii="Times New Roman" w:hAnsi="Times New Roman" w:cs="Times New Roman"/>
          <w:sz w:val="24"/>
          <w:szCs w:val="24"/>
        </w:rPr>
        <w:t xml:space="preserve"> and</w:t>
      </w:r>
      <w:r w:rsidR="009132D1" w:rsidRPr="00D07C0A">
        <w:rPr>
          <w:rFonts w:ascii="Times New Roman" w:hAnsi="Times New Roman" w:cs="Times New Roman"/>
          <w:sz w:val="24"/>
          <w:szCs w:val="24"/>
        </w:rPr>
        <w:t xml:space="preserve"> continue spending on</w:t>
      </w:r>
      <w:r w:rsidR="00312F9B" w:rsidRPr="00D07C0A">
        <w:rPr>
          <w:rFonts w:ascii="Times New Roman" w:hAnsi="Times New Roman" w:cs="Times New Roman"/>
          <w:sz w:val="24"/>
          <w:szCs w:val="24"/>
        </w:rPr>
        <w:t xml:space="preserve"> older people.</w:t>
      </w:r>
      <w:r w:rsidR="001D3374">
        <w:rPr>
          <w:rFonts w:ascii="Times New Roman" w:hAnsi="Times New Roman" w:cs="Times New Roman"/>
          <w:sz w:val="24"/>
          <w:szCs w:val="24"/>
        </w:rPr>
        <w:t xml:space="preserve"> Attitudes and party politics suggest that age-division and working-non-</w:t>
      </w:r>
      <w:r w:rsidR="009C7ED0">
        <w:rPr>
          <w:rFonts w:ascii="Times New Roman" w:hAnsi="Times New Roman" w:cs="Times New Roman"/>
          <w:sz w:val="24"/>
          <w:szCs w:val="24"/>
        </w:rPr>
        <w:t xml:space="preserve">working divisions will form the </w:t>
      </w:r>
      <w:r w:rsidR="001D3374">
        <w:rPr>
          <w:rFonts w:ascii="Times New Roman" w:hAnsi="Times New Roman" w:cs="Times New Roman"/>
          <w:sz w:val="24"/>
          <w:szCs w:val="24"/>
        </w:rPr>
        <w:t xml:space="preserve">parameters of social policy, </w:t>
      </w:r>
      <w:r w:rsidR="00100446">
        <w:rPr>
          <w:rFonts w:ascii="Times New Roman" w:hAnsi="Times New Roman" w:cs="Times New Roman"/>
          <w:sz w:val="24"/>
          <w:szCs w:val="24"/>
        </w:rPr>
        <w:t>together</w:t>
      </w:r>
      <w:r w:rsidR="001D3374">
        <w:rPr>
          <w:rFonts w:ascii="Times New Roman" w:hAnsi="Times New Roman" w:cs="Times New Roman"/>
          <w:sz w:val="24"/>
          <w:szCs w:val="24"/>
        </w:rPr>
        <w:t xml:space="preserve"> with </w:t>
      </w:r>
      <w:r w:rsidR="00100446">
        <w:rPr>
          <w:rFonts w:ascii="Times New Roman" w:hAnsi="Times New Roman" w:cs="Times New Roman"/>
          <w:sz w:val="24"/>
          <w:szCs w:val="24"/>
        </w:rPr>
        <w:t>commitment</w:t>
      </w:r>
      <w:r w:rsidR="001D3374">
        <w:rPr>
          <w:rFonts w:ascii="Times New Roman" w:hAnsi="Times New Roman" w:cs="Times New Roman"/>
          <w:sz w:val="24"/>
          <w:szCs w:val="24"/>
        </w:rPr>
        <w:t xml:space="preserve"> to spending restraint.</w:t>
      </w:r>
      <w:r w:rsidRPr="00D07C0A">
        <w:rPr>
          <w:rFonts w:ascii="Times New Roman" w:hAnsi="Times New Roman" w:cs="Times New Roman"/>
          <w:sz w:val="24"/>
          <w:szCs w:val="24"/>
        </w:rPr>
        <w:t xml:space="preserve"> </w:t>
      </w:r>
    </w:p>
    <w:p w:rsidR="00A35D91" w:rsidRPr="00D07C0A" w:rsidRDefault="001D3374" w:rsidP="008F5D1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One way forward is the current neo-liberal individualist pattern. In this context</w:t>
      </w:r>
      <w:r w:rsidR="00100446">
        <w:rPr>
          <w:rFonts w:ascii="Times New Roman" w:hAnsi="Times New Roman" w:cs="Times New Roman"/>
          <w:sz w:val="24"/>
          <w:szCs w:val="24"/>
        </w:rPr>
        <w:t xml:space="preserve"> any pro-welfare</w:t>
      </w:r>
      <w:r>
        <w:rPr>
          <w:rFonts w:ascii="Times New Roman" w:hAnsi="Times New Roman" w:cs="Times New Roman"/>
          <w:sz w:val="24"/>
          <w:szCs w:val="24"/>
        </w:rPr>
        <w:t xml:space="preserve"> party faces difficult problems</w:t>
      </w:r>
      <w:r w:rsidR="00A35D91" w:rsidRPr="00D07C0A">
        <w:rPr>
          <w:rFonts w:ascii="Times New Roman" w:hAnsi="Times New Roman" w:cs="Times New Roman"/>
          <w:sz w:val="24"/>
          <w:szCs w:val="24"/>
        </w:rPr>
        <w:t xml:space="preserve">. </w:t>
      </w:r>
      <w:r>
        <w:rPr>
          <w:rFonts w:ascii="Times New Roman" w:hAnsi="Times New Roman" w:cs="Times New Roman"/>
          <w:sz w:val="24"/>
          <w:szCs w:val="24"/>
        </w:rPr>
        <w:t>It</w:t>
      </w:r>
      <w:r w:rsidR="00A35D91" w:rsidRPr="00D07C0A">
        <w:rPr>
          <w:rFonts w:ascii="Times New Roman" w:hAnsi="Times New Roman" w:cs="Times New Roman"/>
          <w:sz w:val="24"/>
          <w:szCs w:val="24"/>
        </w:rPr>
        <w:t xml:space="preserve"> must present a programme that address</w:t>
      </w:r>
      <w:r w:rsidR="00D91816" w:rsidRPr="00D07C0A">
        <w:rPr>
          <w:rFonts w:ascii="Times New Roman" w:hAnsi="Times New Roman" w:cs="Times New Roman"/>
          <w:sz w:val="24"/>
          <w:szCs w:val="24"/>
        </w:rPr>
        <w:t>es</w:t>
      </w:r>
      <w:r w:rsidR="00A35D91" w:rsidRPr="00D07C0A">
        <w:rPr>
          <w:rFonts w:ascii="Times New Roman" w:hAnsi="Times New Roman" w:cs="Times New Roman"/>
          <w:sz w:val="24"/>
          <w:szCs w:val="24"/>
        </w:rPr>
        <w:t xml:space="preserve"> the deficit to be seen as competent, </w:t>
      </w:r>
      <w:r>
        <w:rPr>
          <w:rFonts w:ascii="Times New Roman" w:hAnsi="Times New Roman" w:cs="Times New Roman"/>
          <w:sz w:val="24"/>
          <w:szCs w:val="24"/>
        </w:rPr>
        <w:t>it</w:t>
      </w:r>
      <w:r w:rsidRPr="00D07C0A">
        <w:rPr>
          <w:rFonts w:ascii="Times New Roman" w:hAnsi="Times New Roman" w:cs="Times New Roman"/>
          <w:sz w:val="24"/>
          <w:szCs w:val="24"/>
        </w:rPr>
        <w:t xml:space="preserve"> </w:t>
      </w:r>
      <w:r w:rsidR="00A35D91" w:rsidRPr="00D07C0A">
        <w:rPr>
          <w:rFonts w:ascii="Times New Roman" w:hAnsi="Times New Roman" w:cs="Times New Roman"/>
          <w:sz w:val="24"/>
          <w:szCs w:val="24"/>
        </w:rPr>
        <w:t xml:space="preserve">must respond to key themes in public opinion to be electable and </w:t>
      </w:r>
      <w:r>
        <w:rPr>
          <w:rFonts w:ascii="Times New Roman" w:hAnsi="Times New Roman" w:cs="Times New Roman"/>
          <w:sz w:val="24"/>
          <w:szCs w:val="24"/>
        </w:rPr>
        <w:t>it</w:t>
      </w:r>
      <w:r w:rsidR="00A35D91" w:rsidRPr="00D07C0A">
        <w:rPr>
          <w:rFonts w:ascii="Times New Roman" w:hAnsi="Times New Roman" w:cs="Times New Roman"/>
          <w:sz w:val="24"/>
          <w:szCs w:val="24"/>
        </w:rPr>
        <w:t xml:space="preserve"> must develop policies that promote greater equality and help those at the bottom to be progressive. These requirements can be formulated as a trilemma: </w:t>
      </w:r>
      <w:r w:rsidR="008F5D15" w:rsidRPr="00D07C0A">
        <w:rPr>
          <w:rFonts w:ascii="Times New Roman" w:hAnsi="Times New Roman" w:cs="Times New Roman"/>
          <w:sz w:val="24"/>
          <w:szCs w:val="24"/>
        </w:rPr>
        <w:t xml:space="preserve">the formidable obstacles to any increase in taxation </w:t>
      </w:r>
      <w:r w:rsidR="00A35D91" w:rsidRPr="00D07C0A">
        <w:rPr>
          <w:rFonts w:ascii="Times New Roman" w:hAnsi="Times New Roman" w:cs="Times New Roman"/>
          <w:sz w:val="24"/>
          <w:szCs w:val="24"/>
        </w:rPr>
        <w:t xml:space="preserve">make generous benefits impossible while public opinion </w:t>
      </w:r>
      <w:r w:rsidR="008F5D15" w:rsidRPr="00D07C0A">
        <w:rPr>
          <w:rFonts w:ascii="Times New Roman" w:hAnsi="Times New Roman" w:cs="Times New Roman"/>
          <w:sz w:val="24"/>
          <w:szCs w:val="24"/>
        </w:rPr>
        <w:t>stigmatises working age claimants</w:t>
      </w:r>
      <w:r w:rsidR="00B44672" w:rsidRPr="00D07C0A">
        <w:rPr>
          <w:rFonts w:ascii="Times New Roman" w:hAnsi="Times New Roman" w:cs="Times New Roman"/>
          <w:sz w:val="24"/>
          <w:szCs w:val="24"/>
        </w:rPr>
        <w:t xml:space="preserve"> and </w:t>
      </w:r>
      <w:r w:rsidR="00A35D91" w:rsidRPr="00D07C0A">
        <w:rPr>
          <w:rFonts w:ascii="Times New Roman" w:hAnsi="Times New Roman" w:cs="Times New Roman"/>
          <w:sz w:val="24"/>
          <w:szCs w:val="24"/>
        </w:rPr>
        <w:t xml:space="preserve">gives low priority </w:t>
      </w:r>
      <w:r w:rsidR="00B44672" w:rsidRPr="00D07C0A">
        <w:rPr>
          <w:rFonts w:ascii="Times New Roman" w:hAnsi="Times New Roman" w:cs="Times New Roman"/>
          <w:sz w:val="24"/>
          <w:szCs w:val="24"/>
        </w:rPr>
        <w:t xml:space="preserve">to benefits for this the </w:t>
      </w:r>
      <w:r w:rsidR="00A35D91" w:rsidRPr="00D07C0A">
        <w:rPr>
          <w:rFonts w:ascii="Times New Roman" w:hAnsi="Times New Roman" w:cs="Times New Roman"/>
          <w:sz w:val="24"/>
          <w:szCs w:val="24"/>
        </w:rPr>
        <w:t xml:space="preserve">largest group </w:t>
      </w:r>
      <w:r w:rsidR="00B44672" w:rsidRPr="00D07C0A">
        <w:rPr>
          <w:rFonts w:ascii="Times New Roman" w:hAnsi="Times New Roman" w:cs="Times New Roman"/>
          <w:sz w:val="24"/>
          <w:szCs w:val="24"/>
        </w:rPr>
        <w:t>in poverty. Any extra spending must go</w:t>
      </w:r>
      <w:r w:rsidR="00A35D91" w:rsidRPr="00D07C0A">
        <w:rPr>
          <w:rFonts w:ascii="Times New Roman" w:hAnsi="Times New Roman" w:cs="Times New Roman"/>
          <w:sz w:val="24"/>
          <w:szCs w:val="24"/>
        </w:rPr>
        <w:t xml:space="preserve"> to health care and pensions (Taylor-Gooby 2012). </w:t>
      </w:r>
    </w:p>
    <w:p w:rsidR="00A35D91" w:rsidRPr="00D07C0A" w:rsidRDefault="00A35D91" w:rsidP="00A35D91">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The resolution of </w:t>
      </w:r>
      <w:r w:rsidR="00B44672" w:rsidRPr="00D07C0A">
        <w:rPr>
          <w:rFonts w:ascii="Times New Roman" w:hAnsi="Times New Roman" w:cs="Times New Roman"/>
          <w:sz w:val="24"/>
          <w:szCs w:val="24"/>
        </w:rPr>
        <w:t>the problem</w:t>
      </w:r>
      <w:r w:rsidRPr="00D07C0A">
        <w:rPr>
          <w:rFonts w:ascii="Times New Roman" w:hAnsi="Times New Roman" w:cs="Times New Roman"/>
          <w:sz w:val="24"/>
          <w:szCs w:val="24"/>
        </w:rPr>
        <w:t xml:space="preserve"> requires policies that </w:t>
      </w:r>
      <w:r w:rsidR="00B44672" w:rsidRPr="00D07C0A">
        <w:rPr>
          <w:rFonts w:ascii="Times New Roman" w:hAnsi="Times New Roman" w:cs="Times New Roman"/>
          <w:sz w:val="24"/>
          <w:szCs w:val="24"/>
        </w:rPr>
        <w:t>neither cost money nor involve direct transfers to</w:t>
      </w:r>
      <w:r w:rsidRPr="00D07C0A">
        <w:rPr>
          <w:rFonts w:ascii="Times New Roman" w:hAnsi="Times New Roman" w:cs="Times New Roman"/>
          <w:sz w:val="24"/>
          <w:szCs w:val="24"/>
        </w:rPr>
        <w:t xml:space="preserve"> poor groups of working age. </w:t>
      </w:r>
      <w:r w:rsidR="00D91816" w:rsidRPr="00D07C0A">
        <w:rPr>
          <w:rFonts w:ascii="Times New Roman" w:hAnsi="Times New Roman" w:cs="Times New Roman"/>
          <w:sz w:val="24"/>
          <w:szCs w:val="24"/>
        </w:rPr>
        <w:t xml:space="preserve">This suggests that programmes </w:t>
      </w:r>
      <w:r w:rsidRPr="00D07C0A">
        <w:rPr>
          <w:rFonts w:ascii="Times New Roman" w:hAnsi="Times New Roman" w:cs="Times New Roman"/>
          <w:sz w:val="24"/>
          <w:szCs w:val="24"/>
        </w:rPr>
        <w:t>address</w:t>
      </w:r>
      <w:r w:rsidR="008F5D15" w:rsidRPr="00D07C0A">
        <w:rPr>
          <w:rFonts w:ascii="Times New Roman" w:hAnsi="Times New Roman" w:cs="Times New Roman"/>
          <w:sz w:val="24"/>
          <w:szCs w:val="24"/>
        </w:rPr>
        <w:t>ing</w:t>
      </w:r>
      <w:r w:rsidRPr="00D07C0A">
        <w:rPr>
          <w:rFonts w:ascii="Times New Roman" w:hAnsi="Times New Roman" w:cs="Times New Roman"/>
          <w:sz w:val="24"/>
          <w:szCs w:val="24"/>
        </w:rPr>
        <w:t xml:space="preserve"> </w:t>
      </w:r>
      <w:r w:rsidR="00B44672" w:rsidRPr="00D07C0A">
        <w:rPr>
          <w:rFonts w:ascii="Times New Roman" w:hAnsi="Times New Roman" w:cs="Times New Roman"/>
          <w:sz w:val="24"/>
          <w:szCs w:val="24"/>
        </w:rPr>
        <w:t xml:space="preserve">the </w:t>
      </w:r>
      <w:r w:rsidR="00D91816" w:rsidRPr="00D07C0A">
        <w:rPr>
          <w:rFonts w:ascii="Times New Roman" w:hAnsi="Times New Roman" w:cs="Times New Roman"/>
          <w:sz w:val="24"/>
          <w:szCs w:val="24"/>
        </w:rPr>
        <w:t xml:space="preserve">traditional </w:t>
      </w:r>
      <w:r w:rsidR="00A569D8" w:rsidRPr="00D07C0A">
        <w:rPr>
          <w:rFonts w:ascii="Times New Roman" w:hAnsi="Times New Roman" w:cs="Times New Roman"/>
          <w:sz w:val="24"/>
          <w:szCs w:val="24"/>
        </w:rPr>
        <w:t>l</w:t>
      </w:r>
      <w:r w:rsidR="00D91816" w:rsidRPr="00D07C0A">
        <w:rPr>
          <w:rFonts w:ascii="Times New Roman" w:hAnsi="Times New Roman" w:cs="Times New Roman"/>
          <w:sz w:val="24"/>
          <w:szCs w:val="24"/>
        </w:rPr>
        <w:t xml:space="preserve">eft concerns of </w:t>
      </w:r>
      <w:r w:rsidRPr="00D07C0A">
        <w:rPr>
          <w:rFonts w:ascii="Times New Roman" w:hAnsi="Times New Roman" w:cs="Times New Roman"/>
          <w:sz w:val="24"/>
          <w:szCs w:val="24"/>
        </w:rPr>
        <w:t xml:space="preserve">poverty and inequality </w:t>
      </w:r>
      <w:r w:rsidR="008F5D15" w:rsidRPr="00D07C0A">
        <w:rPr>
          <w:rFonts w:ascii="Times New Roman" w:hAnsi="Times New Roman" w:cs="Times New Roman"/>
          <w:sz w:val="24"/>
          <w:szCs w:val="24"/>
        </w:rPr>
        <w:t>must</w:t>
      </w:r>
      <w:r w:rsidRPr="00D07C0A">
        <w:rPr>
          <w:rFonts w:ascii="Times New Roman" w:hAnsi="Times New Roman" w:cs="Times New Roman"/>
          <w:sz w:val="24"/>
          <w:szCs w:val="24"/>
        </w:rPr>
        <w:t xml:space="preserve"> rest on</w:t>
      </w:r>
      <w:r w:rsidR="00B44672" w:rsidRPr="00D07C0A">
        <w:rPr>
          <w:rFonts w:ascii="Times New Roman" w:hAnsi="Times New Roman" w:cs="Times New Roman"/>
          <w:sz w:val="24"/>
          <w:szCs w:val="24"/>
        </w:rPr>
        <w:t xml:space="preserve"> regulation rather than spending, or on spending </w:t>
      </w:r>
      <w:r w:rsidR="009132D1" w:rsidRPr="00D07C0A">
        <w:rPr>
          <w:rFonts w:ascii="Times New Roman" w:hAnsi="Times New Roman" w:cs="Times New Roman"/>
          <w:sz w:val="24"/>
          <w:szCs w:val="24"/>
        </w:rPr>
        <w:t>presented as investment</w:t>
      </w:r>
      <w:r w:rsidR="00B44672" w:rsidRPr="00D07C0A">
        <w:rPr>
          <w:rFonts w:ascii="Times New Roman" w:hAnsi="Times New Roman" w:cs="Times New Roman"/>
          <w:sz w:val="24"/>
          <w:szCs w:val="24"/>
        </w:rPr>
        <w:t xml:space="preserve">. </w:t>
      </w:r>
      <w:r w:rsidR="009132D1" w:rsidRPr="00D07C0A">
        <w:rPr>
          <w:rFonts w:ascii="Times New Roman" w:hAnsi="Times New Roman" w:cs="Times New Roman"/>
          <w:sz w:val="24"/>
          <w:szCs w:val="24"/>
        </w:rPr>
        <w:t>The most prominent proposals are</w:t>
      </w:r>
      <w:r w:rsidR="00B44672" w:rsidRPr="00D07C0A">
        <w:rPr>
          <w:rFonts w:ascii="Times New Roman" w:hAnsi="Times New Roman" w:cs="Times New Roman"/>
          <w:sz w:val="24"/>
          <w:szCs w:val="24"/>
        </w:rPr>
        <w:t xml:space="preserve"> ‘predistribution’: price regulation for utilities and a limited form of rent control in major cities (Hacker 2011)</w:t>
      </w:r>
      <w:r w:rsidR="009132D1" w:rsidRPr="00D07C0A">
        <w:rPr>
          <w:rFonts w:ascii="Times New Roman" w:hAnsi="Times New Roman" w:cs="Times New Roman"/>
          <w:sz w:val="24"/>
          <w:szCs w:val="24"/>
        </w:rPr>
        <w:t xml:space="preserve">, and ‘social investment’ to improve the productivity and availability of labour through education, training, child care and parental policies and activation (Morel </w:t>
      </w:r>
      <w:r w:rsidR="009132D1" w:rsidRPr="00D07C0A">
        <w:rPr>
          <w:rFonts w:ascii="Times New Roman" w:hAnsi="Times New Roman" w:cs="Times New Roman"/>
          <w:i/>
          <w:sz w:val="24"/>
          <w:szCs w:val="24"/>
        </w:rPr>
        <w:t>et al</w:t>
      </w:r>
      <w:r w:rsidR="00247643" w:rsidRPr="00D07C0A">
        <w:rPr>
          <w:rFonts w:ascii="Times New Roman" w:hAnsi="Times New Roman" w:cs="Times New Roman"/>
          <w:i/>
          <w:sz w:val="24"/>
          <w:szCs w:val="24"/>
        </w:rPr>
        <w:t>.</w:t>
      </w:r>
      <w:r w:rsidR="009132D1" w:rsidRPr="00D07C0A">
        <w:rPr>
          <w:rFonts w:ascii="Times New Roman" w:hAnsi="Times New Roman" w:cs="Times New Roman"/>
          <w:sz w:val="24"/>
          <w:szCs w:val="24"/>
        </w:rPr>
        <w:t xml:space="preserve"> 2011). Other possibilities are a </w:t>
      </w:r>
      <w:r w:rsidR="00B44672" w:rsidRPr="00D07C0A">
        <w:rPr>
          <w:rFonts w:ascii="Times New Roman" w:hAnsi="Times New Roman" w:cs="Times New Roman"/>
          <w:sz w:val="24"/>
          <w:szCs w:val="24"/>
        </w:rPr>
        <w:t>higher minimum wage</w:t>
      </w:r>
      <w:r w:rsidR="009132D1" w:rsidRPr="00D07C0A">
        <w:rPr>
          <w:rFonts w:ascii="Times New Roman" w:hAnsi="Times New Roman" w:cs="Times New Roman"/>
          <w:sz w:val="24"/>
          <w:szCs w:val="24"/>
        </w:rPr>
        <w:t>,</w:t>
      </w:r>
      <w:r w:rsidR="00B44672" w:rsidRPr="00D07C0A">
        <w:rPr>
          <w:rFonts w:ascii="Times New Roman" w:hAnsi="Times New Roman" w:cs="Times New Roman"/>
          <w:sz w:val="24"/>
          <w:szCs w:val="24"/>
        </w:rPr>
        <w:t xml:space="preserve"> more and higher quality apprenticeships and a jobs programme for young people on benefits</w:t>
      </w:r>
      <w:r w:rsidR="009132D1" w:rsidRPr="00D07C0A">
        <w:rPr>
          <w:rFonts w:ascii="Times New Roman" w:hAnsi="Times New Roman" w:cs="Times New Roman"/>
          <w:sz w:val="24"/>
          <w:szCs w:val="24"/>
        </w:rPr>
        <w:t>, and</w:t>
      </w:r>
      <w:r w:rsidRPr="00D07C0A">
        <w:rPr>
          <w:rFonts w:ascii="Times New Roman" w:hAnsi="Times New Roman" w:cs="Times New Roman"/>
          <w:sz w:val="24"/>
          <w:szCs w:val="24"/>
        </w:rPr>
        <w:t xml:space="preserve"> </w:t>
      </w:r>
      <w:r w:rsidR="00B44672" w:rsidRPr="00D07C0A">
        <w:rPr>
          <w:rFonts w:ascii="Times New Roman" w:hAnsi="Times New Roman" w:cs="Times New Roman"/>
          <w:sz w:val="24"/>
          <w:szCs w:val="24"/>
        </w:rPr>
        <w:t>reforms of trade union law and of labour regulation to improve the bargaining power of labour.</w:t>
      </w:r>
      <w:r w:rsidR="00A569D8" w:rsidRPr="00D07C0A">
        <w:rPr>
          <w:rFonts w:ascii="Times New Roman" w:hAnsi="Times New Roman" w:cs="Times New Roman"/>
          <w:sz w:val="24"/>
          <w:szCs w:val="24"/>
        </w:rPr>
        <w:t xml:space="preserve"> The 2015 Conservative </w:t>
      </w:r>
      <w:r w:rsidR="009132D1" w:rsidRPr="00D07C0A">
        <w:rPr>
          <w:rFonts w:ascii="Times New Roman" w:hAnsi="Times New Roman" w:cs="Times New Roman"/>
          <w:sz w:val="24"/>
          <w:szCs w:val="24"/>
        </w:rPr>
        <w:t xml:space="preserve">budget increased the </w:t>
      </w:r>
      <w:r w:rsidR="00A569D8" w:rsidRPr="00D07C0A">
        <w:rPr>
          <w:rFonts w:ascii="Times New Roman" w:hAnsi="Times New Roman" w:cs="Times New Roman"/>
          <w:sz w:val="24"/>
          <w:szCs w:val="24"/>
        </w:rPr>
        <w:t>minimum wage</w:t>
      </w:r>
      <w:r w:rsidR="00B44672" w:rsidRPr="00D07C0A">
        <w:rPr>
          <w:rFonts w:ascii="Times New Roman" w:hAnsi="Times New Roman" w:cs="Times New Roman"/>
          <w:sz w:val="24"/>
          <w:szCs w:val="24"/>
        </w:rPr>
        <w:t xml:space="preserve"> (renamed</w:t>
      </w:r>
      <w:r w:rsidR="00E546D2" w:rsidRPr="00D07C0A">
        <w:rPr>
          <w:rFonts w:ascii="Times New Roman" w:hAnsi="Times New Roman" w:cs="Times New Roman"/>
          <w:sz w:val="24"/>
          <w:szCs w:val="24"/>
        </w:rPr>
        <w:t xml:space="preserve"> a</w:t>
      </w:r>
      <w:r w:rsidR="00B44672" w:rsidRPr="00D07C0A">
        <w:rPr>
          <w:rFonts w:ascii="Times New Roman" w:hAnsi="Times New Roman" w:cs="Times New Roman"/>
          <w:sz w:val="24"/>
          <w:szCs w:val="24"/>
        </w:rPr>
        <w:t xml:space="preserve"> ‘living wage’)</w:t>
      </w:r>
      <w:r w:rsidR="00A569D8" w:rsidRPr="00D07C0A">
        <w:rPr>
          <w:rFonts w:ascii="Times New Roman" w:hAnsi="Times New Roman" w:cs="Times New Roman"/>
          <w:sz w:val="24"/>
          <w:szCs w:val="24"/>
        </w:rPr>
        <w:t xml:space="preserve"> </w:t>
      </w:r>
      <w:r w:rsidR="009132D1" w:rsidRPr="00D07C0A">
        <w:rPr>
          <w:rFonts w:ascii="Times New Roman" w:hAnsi="Times New Roman" w:cs="Times New Roman"/>
          <w:sz w:val="24"/>
          <w:szCs w:val="24"/>
        </w:rPr>
        <w:t>to</w:t>
      </w:r>
      <w:r w:rsidR="00A569D8" w:rsidRPr="00D07C0A">
        <w:rPr>
          <w:rFonts w:ascii="Times New Roman" w:hAnsi="Times New Roman" w:cs="Times New Roman"/>
          <w:sz w:val="24"/>
          <w:szCs w:val="24"/>
        </w:rPr>
        <w:t xml:space="preserve"> </w:t>
      </w:r>
      <w:r w:rsidR="00B44672" w:rsidRPr="00D07C0A">
        <w:rPr>
          <w:rFonts w:ascii="Times New Roman" w:hAnsi="Times New Roman" w:cs="Times New Roman"/>
          <w:sz w:val="24"/>
          <w:szCs w:val="24"/>
        </w:rPr>
        <w:t>exceed</w:t>
      </w:r>
      <w:r w:rsidR="00A569D8" w:rsidRPr="00D07C0A">
        <w:rPr>
          <w:rFonts w:ascii="Times New Roman" w:hAnsi="Times New Roman" w:cs="Times New Roman"/>
          <w:sz w:val="24"/>
          <w:szCs w:val="24"/>
        </w:rPr>
        <w:t xml:space="preserve"> the highest level of the early 2000s and </w:t>
      </w:r>
      <w:r w:rsidR="008F5D15" w:rsidRPr="00D07C0A">
        <w:rPr>
          <w:rFonts w:ascii="Times New Roman" w:hAnsi="Times New Roman" w:cs="Times New Roman"/>
          <w:sz w:val="24"/>
          <w:szCs w:val="24"/>
        </w:rPr>
        <w:t>at the same time</w:t>
      </w:r>
      <w:r w:rsidR="009132D1" w:rsidRPr="00D07C0A">
        <w:rPr>
          <w:rFonts w:ascii="Times New Roman" w:hAnsi="Times New Roman" w:cs="Times New Roman"/>
          <w:sz w:val="24"/>
          <w:szCs w:val="24"/>
        </w:rPr>
        <w:t xml:space="preserve"> raised tax</w:t>
      </w:r>
      <w:r w:rsidR="00A569D8" w:rsidRPr="00D07C0A">
        <w:rPr>
          <w:rFonts w:ascii="Times New Roman" w:hAnsi="Times New Roman" w:cs="Times New Roman"/>
          <w:sz w:val="24"/>
          <w:szCs w:val="24"/>
        </w:rPr>
        <w:t xml:space="preserve"> thresholds</w:t>
      </w:r>
      <w:r w:rsidR="00F26D25" w:rsidRPr="00D07C0A">
        <w:rPr>
          <w:rFonts w:ascii="Times New Roman" w:hAnsi="Times New Roman" w:cs="Times New Roman"/>
          <w:sz w:val="24"/>
          <w:szCs w:val="24"/>
        </w:rPr>
        <w:t>,</w:t>
      </w:r>
      <w:r w:rsidR="00A569D8" w:rsidRPr="00D07C0A">
        <w:rPr>
          <w:rFonts w:ascii="Times New Roman" w:hAnsi="Times New Roman" w:cs="Times New Roman"/>
          <w:sz w:val="24"/>
          <w:szCs w:val="24"/>
        </w:rPr>
        <w:t xml:space="preserve"> further increasing the </w:t>
      </w:r>
      <w:r w:rsidR="00F26D25" w:rsidRPr="00D07C0A">
        <w:rPr>
          <w:rFonts w:ascii="Times New Roman" w:hAnsi="Times New Roman" w:cs="Times New Roman"/>
          <w:sz w:val="24"/>
          <w:szCs w:val="24"/>
        </w:rPr>
        <w:t>income-</w:t>
      </w:r>
      <w:r w:rsidR="00A569D8" w:rsidRPr="00D07C0A">
        <w:rPr>
          <w:rFonts w:ascii="Times New Roman" w:hAnsi="Times New Roman" w:cs="Times New Roman"/>
          <w:sz w:val="24"/>
          <w:szCs w:val="24"/>
        </w:rPr>
        <w:t>gap between those in and</w:t>
      </w:r>
      <w:r w:rsidR="00F26D25" w:rsidRPr="00D07C0A">
        <w:rPr>
          <w:rFonts w:ascii="Times New Roman" w:hAnsi="Times New Roman" w:cs="Times New Roman"/>
          <w:sz w:val="24"/>
          <w:szCs w:val="24"/>
        </w:rPr>
        <w:t xml:space="preserve"> those</w:t>
      </w:r>
      <w:r w:rsidR="00A569D8" w:rsidRPr="00D07C0A">
        <w:rPr>
          <w:rFonts w:ascii="Times New Roman" w:hAnsi="Times New Roman" w:cs="Times New Roman"/>
          <w:sz w:val="24"/>
          <w:szCs w:val="24"/>
        </w:rPr>
        <w:t xml:space="preserve"> out of work. Whether this will realign electoral politics so that the Conservatives are seen as the party of low-income workers</w:t>
      </w:r>
      <w:r w:rsidR="008F5D15" w:rsidRPr="00D07C0A">
        <w:rPr>
          <w:rFonts w:ascii="Times New Roman" w:hAnsi="Times New Roman" w:cs="Times New Roman"/>
          <w:sz w:val="24"/>
          <w:szCs w:val="24"/>
        </w:rPr>
        <w:t xml:space="preserve"> (as opposed to welfare claimers)</w:t>
      </w:r>
      <w:r w:rsidR="00A569D8" w:rsidRPr="00D07C0A">
        <w:rPr>
          <w:rFonts w:ascii="Times New Roman" w:hAnsi="Times New Roman" w:cs="Times New Roman"/>
          <w:sz w:val="24"/>
          <w:szCs w:val="24"/>
        </w:rPr>
        <w:t xml:space="preserve"> remains to be seen.</w:t>
      </w:r>
    </w:p>
    <w:p w:rsidR="00F26D25" w:rsidRPr="00D07C0A" w:rsidRDefault="00BA33DC" w:rsidP="00BA33DC">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This brief analysis suggests that UK welfare state policy will, in the short term, continue to display the clear division between benefits and services for </w:t>
      </w:r>
      <w:r w:rsidR="00B44672" w:rsidRPr="00D07C0A">
        <w:rPr>
          <w:rFonts w:ascii="Times New Roman" w:hAnsi="Times New Roman" w:cs="Times New Roman"/>
          <w:sz w:val="24"/>
          <w:szCs w:val="24"/>
        </w:rPr>
        <w:t xml:space="preserve">the </w:t>
      </w:r>
      <w:r w:rsidRPr="00D07C0A">
        <w:rPr>
          <w:rFonts w:ascii="Times New Roman" w:hAnsi="Times New Roman" w:cs="Times New Roman"/>
          <w:sz w:val="24"/>
          <w:szCs w:val="24"/>
        </w:rPr>
        <w:t xml:space="preserve">older population and for working age people of recent years (with the exception of cost of childcare). It is unlikely that there will be a substantial increase in state spending </w:t>
      </w:r>
      <w:r w:rsidR="008F5D15" w:rsidRPr="00D07C0A">
        <w:rPr>
          <w:rFonts w:ascii="Times New Roman" w:hAnsi="Times New Roman" w:cs="Times New Roman"/>
          <w:sz w:val="24"/>
          <w:szCs w:val="24"/>
        </w:rPr>
        <w:t xml:space="preserve">whoever forms the government, </w:t>
      </w:r>
      <w:r w:rsidRPr="00D07C0A">
        <w:rPr>
          <w:rFonts w:ascii="Times New Roman" w:hAnsi="Times New Roman" w:cs="Times New Roman"/>
          <w:sz w:val="24"/>
          <w:szCs w:val="24"/>
        </w:rPr>
        <w:t xml:space="preserve">and </w:t>
      </w:r>
      <w:r w:rsidR="00B44672" w:rsidRPr="00D07C0A">
        <w:rPr>
          <w:rFonts w:ascii="Times New Roman" w:hAnsi="Times New Roman" w:cs="Times New Roman"/>
          <w:sz w:val="24"/>
          <w:szCs w:val="24"/>
        </w:rPr>
        <w:t>or of any move</w:t>
      </w:r>
      <w:r w:rsidRPr="00D07C0A">
        <w:rPr>
          <w:rFonts w:ascii="Times New Roman" w:hAnsi="Times New Roman" w:cs="Times New Roman"/>
          <w:sz w:val="24"/>
          <w:szCs w:val="24"/>
        </w:rPr>
        <w:t xml:space="preserve"> closer to the European average. </w:t>
      </w:r>
      <w:r w:rsidR="00B44672" w:rsidRPr="00D07C0A">
        <w:rPr>
          <w:rFonts w:ascii="Times New Roman" w:hAnsi="Times New Roman" w:cs="Times New Roman"/>
          <w:sz w:val="24"/>
          <w:szCs w:val="24"/>
        </w:rPr>
        <w:t>This implies that the trajectory of the recent past towards a neo-liberal austerity politics</w:t>
      </w:r>
      <w:r w:rsidR="00F26D25" w:rsidRPr="00D07C0A">
        <w:rPr>
          <w:rFonts w:ascii="Times New Roman" w:hAnsi="Times New Roman" w:cs="Times New Roman"/>
          <w:sz w:val="24"/>
          <w:szCs w:val="24"/>
        </w:rPr>
        <w:t xml:space="preserve"> supported by a more forceful </w:t>
      </w:r>
      <w:r w:rsidR="00B44672" w:rsidRPr="00D07C0A">
        <w:rPr>
          <w:rFonts w:ascii="Times New Roman" w:hAnsi="Times New Roman" w:cs="Times New Roman"/>
          <w:sz w:val="24"/>
          <w:szCs w:val="24"/>
        </w:rPr>
        <w:t>individualism will continue. Elements of welfare chauvinism also emerge in the stance of the major parties on immigration.</w:t>
      </w:r>
    </w:p>
    <w:p w:rsidR="00BA33DC" w:rsidRPr="00D07C0A" w:rsidRDefault="00BA33DC" w:rsidP="00BA33DC">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Two issues are of most importance: whether there will be a left attempt to expand the regulatory role of government to enhance the position of the less well-off and to extend workers’ rights, or whether regulation will focus on limiting the spending autonomy of local government and encouraging the private provision of state funded services as it has under the Coalition; and how far policy feedback reinforces a particular trend in policy.</w:t>
      </w:r>
      <w:r w:rsidR="00A569D8" w:rsidRPr="00D07C0A">
        <w:rPr>
          <w:rFonts w:ascii="Times New Roman" w:hAnsi="Times New Roman" w:cs="Times New Roman"/>
          <w:sz w:val="24"/>
          <w:szCs w:val="24"/>
        </w:rPr>
        <w:t xml:space="preserve"> </w:t>
      </w:r>
    </w:p>
    <w:p w:rsidR="00D07C0A" w:rsidRDefault="00BA33DC" w:rsidP="00D07C0A">
      <w:pPr>
        <w:spacing w:after="0"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Two feedback loops appear </w:t>
      </w:r>
      <w:r w:rsidR="008F5D15" w:rsidRPr="00D07C0A">
        <w:rPr>
          <w:rFonts w:ascii="Times New Roman" w:hAnsi="Times New Roman" w:cs="Times New Roman"/>
          <w:sz w:val="24"/>
          <w:szCs w:val="24"/>
        </w:rPr>
        <w:t>possible</w:t>
      </w:r>
      <w:r w:rsidRPr="00D07C0A">
        <w:rPr>
          <w:rFonts w:ascii="Times New Roman" w:hAnsi="Times New Roman" w:cs="Times New Roman"/>
          <w:sz w:val="24"/>
          <w:szCs w:val="24"/>
        </w:rPr>
        <w:t xml:space="preserve">. </w:t>
      </w:r>
      <w:r w:rsidR="003C3738" w:rsidRPr="00D07C0A">
        <w:rPr>
          <w:rFonts w:ascii="Times New Roman" w:hAnsi="Times New Roman" w:cs="Times New Roman"/>
          <w:sz w:val="24"/>
          <w:szCs w:val="24"/>
        </w:rPr>
        <w:t xml:space="preserve">The first </w:t>
      </w:r>
      <w:r w:rsidR="00E546D2" w:rsidRPr="00D07C0A">
        <w:rPr>
          <w:rFonts w:ascii="Times New Roman" w:hAnsi="Times New Roman" w:cs="Times New Roman"/>
          <w:sz w:val="24"/>
          <w:szCs w:val="24"/>
        </w:rPr>
        <w:t>assumes</w:t>
      </w:r>
      <w:r w:rsidRPr="00D07C0A">
        <w:rPr>
          <w:rFonts w:ascii="Times New Roman" w:hAnsi="Times New Roman" w:cs="Times New Roman"/>
          <w:sz w:val="24"/>
          <w:szCs w:val="24"/>
        </w:rPr>
        <w:t xml:space="preserve"> increasing inequality, poor provision and poor rights for workers at the bottom with limited wage supplementation and strong compulsion on unemployed people to work</w:t>
      </w:r>
      <w:r w:rsidR="00F26D25" w:rsidRPr="00D07C0A">
        <w:rPr>
          <w:rFonts w:ascii="Times New Roman" w:hAnsi="Times New Roman" w:cs="Times New Roman"/>
          <w:sz w:val="24"/>
          <w:szCs w:val="24"/>
        </w:rPr>
        <w:t xml:space="preserve">. This </w:t>
      </w:r>
      <w:r w:rsidR="003C3738" w:rsidRPr="00D07C0A">
        <w:rPr>
          <w:rFonts w:ascii="Times New Roman" w:hAnsi="Times New Roman" w:cs="Times New Roman"/>
          <w:sz w:val="24"/>
          <w:szCs w:val="24"/>
        </w:rPr>
        <w:t>w</w:t>
      </w:r>
      <w:r w:rsidR="00E546D2" w:rsidRPr="00D07C0A">
        <w:rPr>
          <w:rFonts w:ascii="Times New Roman" w:hAnsi="Times New Roman" w:cs="Times New Roman"/>
          <w:sz w:val="24"/>
          <w:szCs w:val="24"/>
        </w:rPr>
        <w:t>ill</w:t>
      </w:r>
      <w:r w:rsidR="003C3738" w:rsidRPr="00D07C0A">
        <w:rPr>
          <w:rFonts w:ascii="Times New Roman" w:hAnsi="Times New Roman" w:cs="Times New Roman"/>
          <w:sz w:val="24"/>
          <w:szCs w:val="24"/>
        </w:rPr>
        <w:t xml:space="preserve"> </w:t>
      </w:r>
      <w:r w:rsidRPr="00D07C0A">
        <w:rPr>
          <w:rFonts w:ascii="Times New Roman" w:hAnsi="Times New Roman" w:cs="Times New Roman"/>
          <w:sz w:val="24"/>
          <w:szCs w:val="24"/>
        </w:rPr>
        <w:t>reinforce poor productivity and reduce incentives for employers to invest in capital goods or increase wages so that the UK continues on the path of recent years. The second possibility is that measures to strengthen rights, increase skill levels and promote state</w:t>
      </w:r>
      <w:r w:rsidR="00F26D25" w:rsidRPr="00D07C0A">
        <w:rPr>
          <w:rFonts w:ascii="Times New Roman" w:hAnsi="Times New Roman" w:cs="Times New Roman"/>
          <w:sz w:val="24"/>
          <w:szCs w:val="24"/>
        </w:rPr>
        <w:t>-</w:t>
      </w:r>
      <w:r w:rsidRPr="00D07C0A">
        <w:rPr>
          <w:rFonts w:ascii="Times New Roman" w:hAnsi="Times New Roman" w:cs="Times New Roman"/>
          <w:sz w:val="24"/>
          <w:szCs w:val="24"/>
        </w:rPr>
        <w:t xml:space="preserve">led investment </w:t>
      </w:r>
      <w:r w:rsidR="003C3738" w:rsidRPr="00D07C0A">
        <w:rPr>
          <w:rFonts w:ascii="Times New Roman" w:hAnsi="Times New Roman" w:cs="Times New Roman"/>
          <w:sz w:val="24"/>
          <w:szCs w:val="24"/>
        </w:rPr>
        <w:t>w</w:t>
      </w:r>
      <w:r w:rsidR="00E546D2" w:rsidRPr="00D07C0A">
        <w:rPr>
          <w:rFonts w:ascii="Times New Roman" w:hAnsi="Times New Roman" w:cs="Times New Roman"/>
          <w:sz w:val="24"/>
          <w:szCs w:val="24"/>
        </w:rPr>
        <w:t>ill</w:t>
      </w:r>
      <w:r w:rsidR="003C3738" w:rsidRPr="00D07C0A">
        <w:rPr>
          <w:rFonts w:ascii="Times New Roman" w:hAnsi="Times New Roman" w:cs="Times New Roman"/>
          <w:sz w:val="24"/>
          <w:szCs w:val="24"/>
        </w:rPr>
        <w:t xml:space="preserve"> </w:t>
      </w:r>
      <w:r w:rsidRPr="00D07C0A">
        <w:rPr>
          <w:rFonts w:ascii="Times New Roman" w:hAnsi="Times New Roman" w:cs="Times New Roman"/>
          <w:sz w:val="24"/>
          <w:szCs w:val="24"/>
        </w:rPr>
        <w:t>reinforce higher productivity across the economy and help lower paid people to move toward higher wages</w:t>
      </w:r>
      <w:r w:rsidR="00F26D25" w:rsidRPr="00D07C0A">
        <w:rPr>
          <w:rFonts w:ascii="Times New Roman" w:hAnsi="Times New Roman" w:cs="Times New Roman"/>
          <w:sz w:val="24"/>
          <w:szCs w:val="24"/>
        </w:rPr>
        <w:t xml:space="preserve">. This approach might shift </w:t>
      </w:r>
      <w:r w:rsidRPr="00D07C0A">
        <w:rPr>
          <w:rFonts w:ascii="Times New Roman" w:hAnsi="Times New Roman" w:cs="Times New Roman"/>
          <w:sz w:val="24"/>
          <w:szCs w:val="24"/>
        </w:rPr>
        <w:t>the pattern of UK inequality, productivity and welfare provision back towards the Western European average</w:t>
      </w:r>
      <w:r w:rsidR="00F26D25" w:rsidRPr="00D07C0A">
        <w:rPr>
          <w:rFonts w:ascii="Times New Roman" w:hAnsi="Times New Roman" w:cs="Times New Roman"/>
          <w:sz w:val="24"/>
          <w:szCs w:val="24"/>
        </w:rPr>
        <w:t xml:space="preserve">, leading ultimately to </w:t>
      </w:r>
      <w:r w:rsidRPr="00D07C0A">
        <w:rPr>
          <w:rFonts w:ascii="Times New Roman" w:hAnsi="Times New Roman" w:cs="Times New Roman"/>
          <w:sz w:val="24"/>
          <w:szCs w:val="24"/>
        </w:rPr>
        <w:t>a larger an</w:t>
      </w:r>
      <w:r w:rsidR="00D07C0A">
        <w:rPr>
          <w:rFonts w:ascii="Times New Roman" w:hAnsi="Times New Roman" w:cs="Times New Roman"/>
          <w:sz w:val="24"/>
          <w:szCs w:val="24"/>
        </w:rPr>
        <w:t>d a less divided welfare state.</w:t>
      </w:r>
    </w:p>
    <w:p w:rsidR="00D07C0A" w:rsidRDefault="00D07C0A" w:rsidP="00D07C0A">
      <w:pPr>
        <w:spacing w:after="0" w:line="240" w:lineRule="auto"/>
        <w:jc w:val="both"/>
        <w:rPr>
          <w:rFonts w:ascii="Times New Roman" w:hAnsi="Times New Roman" w:cs="Times New Roman"/>
          <w:sz w:val="24"/>
          <w:szCs w:val="24"/>
        </w:rPr>
      </w:pPr>
    </w:p>
    <w:p w:rsidR="001D3374" w:rsidRDefault="00E34E46" w:rsidP="00D07C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Looking beyond current political directions, </w:t>
      </w:r>
      <w:r w:rsidR="00BA33DC" w:rsidRPr="00D07C0A">
        <w:rPr>
          <w:rFonts w:ascii="Times New Roman" w:hAnsi="Times New Roman" w:cs="Times New Roman"/>
          <w:sz w:val="24"/>
          <w:szCs w:val="24"/>
        </w:rPr>
        <w:t xml:space="preserve">other factors come into play in the longer term. From an external perspective, developments in global competition are likely to reinforce the tendency to develop a two-speed economy in which the gap </w:t>
      </w:r>
      <w:r w:rsidR="005F4E83" w:rsidRPr="00D07C0A">
        <w:rPr>
          <w:rFonts w:ascii="Times New Roman" w:hAnsi="Times New Roman" w:cs="Times New Roman"/>
          <w:sz w:val="24"/>
          <w:szCs w:val="24"/>
        </w:rPr>
        <w:t xml:space="preserve">in rewards </w:t>
      </w:r>
      <w:r w:rsidR="00BA33DC" w:rsidRPr="00D07C0A">
        <w:rPr>
          <w:rFonts w:ascii="Times New Roman" w:hAnsi="Times New Roman" w:cs="Times New Roman"/>
          <w:sz w:val="24"/>
          <w:szCs w:val="24"/>
        </w:rPr>
        <w:t>between highly</w:t>
      </w:r>
      <w:r w:rsidR="005F4E83" w:rsidRPr="00D07C0A">
        <w:rPr>
          <w:rFonts w:ascii="Times New Roman" w:hAnsi="Times New Roman" w:cs="Times New Roman"/>
          <w:sz w:val="24"/>
          <w:szCs w:val="24"/>
        </w:rPr>
        <w:t xml:space="preserve"> and </w:t>
      </w:r>
      <w:r w:rsidR="00BA33DC" w:rsidRPr="00D07C0A">
        <w:rPr>
          <w:rFonts w:ascii="Times New Roman" w:hAnsi="Times New Roman" w:cs="Times New Roman"/>
          <w:sz w:val="24"/>
          <w:szCs w:val="24"/>
        </w:rPr>
        <w:t>less highly skilled grows</w:t>
      </w:r>
      <w:r w:rsidR="00F26D25" w:rsidRPr="00D07C0A">
        <w:rPr>
          <w:rFonts w:ascii="Times New Roman" w:hAnsi="Times New Roman" w:cs="Times New Roman"/>
          <w:sz w:val="24"/>
          <w:szCs w:val="24"/>
        </w:rPr>
        <w:t>,</w:t>
      </w:r>
      <w:r w:rsidR="00BA33DC" w:rsidRPr="00D07C0A">
        <w:rPr>
          <w:rFonts w:ascii="Times New Roman" w:hAnsi="Times New Roman" w:cs="Times New Roman"/>
          <w:sz w:val="24"/>
          <w:szCs w:val="24"/>
        </w:rPr>
        <w:t xml:space="preserve"> and in which the capacity of workers</w:t>
      </w:r>
      <w:r w:rsidR="00B44672" w:rsidRPr="00D07C0A">
        <w:rPr>
          <w:rFonts w:ascii="Times New Roman" w:hAnsi="Times New Roman" w:cs="Times New Roman"/>
          <w:sz w:val="24"/>
          <w:szCs w:val="24"/>
        </w:rPr>
        <w:t>’</w:t>
      </w:r>
      <w:r w:rsidR="00BA33DC" w:rsidRPr="00D07C0A">
        <w:rPr>
          <w:rFonts w:ascii="Times New Roman" w:hAnsi="Times New Roman" w:cs="Times New Roman"/>
          <w:sz w:val="24"/>
          <w:szCs w:val="24"/>
        </w:rPr>
        <w:t xml:space="preserve"> groups to resist this is weakened. It is also unclear how the UK’s relationship with and developments within the EU will affect the country. A strong element in public opinion and on the right of the Conservative party supports the UK leaving the EU.</w:t>
      </w:r>
    </w:p>
    <w:p w:rsidR="005F4E83" w:rsidRPr="00D07C0A" w:rsidRDefault="005F4E83" w:rsidP="00D07C0A">
      <w:pPr>
        <w:spacing w:after="0" w:line="240" w:lineRule="auto"/>
        <w:jc w:val="both"/>
        <w:rPr>
          <w:rFonts w:ascii="Times New Roman" w:hAnsi="Times New Roman" w:cs="Times New Roman"/>
          <w:sz w:val="24"/>
          <w:szCs w:val="24"/>
        </w:rPr>
      </w:pPr>
    </w:p>
    <w:p w:rsidR="00BA33DC" w:rsidRPr="00D07C0A" w:rsidRDefault="00E34E46" w:rsidP="00BA33DC">
      <w:pPr>
        <w:spacing w:line="240" w:lineRule="auto"/>
        <w:jc w:val="both"/>
        <w:rPr>
          <w:rFonts w:ascii="Times New Roman" w:hAnsi="Times New Roman" w:cs="Times New Roman"/>
          <w:sz w:val="24"/>
          <w:szCs w:val="24"/>
        </w:rPr>
      </w:pPr>
      <w:r>
        <w:rPr>
          <w:rFonts w:ascii="Times New Roman" w:hAnsi="Times New Roman" w:cs="Times New Roman"/>
          <w:sz w:val="24"/>
          <w:szCs w:val="24"/>
        </w:rPr>
        <w:t>The 2015 Conservative government will</w:t>
      </w:r>
      <w:r w:rsidR="00B149DE" w:rsidRPr="00D07C0A">
        <w:rPr>
          <w:rFonts w:ascii="Times New Roman" w:hAnsi="Times New Roman" w:cs="Times New Roman"/>
          <w:sz w:val="24"/>
          <w:szCs w:val="24"/>
        </w:rPr>
        <w:t xml:space="preserve"> hold a referendum on Britain’s relationship with the European Union by the end of 2017 at the latest. </w:t>
      </w:r>
      <w:r>
        <w:rPr>
          <w:rFonts w:ascii="Times New Roman" w:hAnsi="Times New Roman" w:cs="Times New Roman"/>
          <w:sz w:val="24"/>
          <w:szCs w:val="24"/>
        </w:rPr>
        <w:t>D</w:t>
      </w:r>
      <w:r w:rsidR="00B149DE" w:rsidRPr="00D07C0A">
        <w:rPr>
          <w:rFonts w:ascii="Times New Roman" w:hAnsi="Times New Roman" w:cs="Times New Roman"/>
          <w:sz w:val="24"/>
          <w:szCs w:val="24"/>
        </w:rPr>
        <w:t>emands include</w:t>
      </w:r>
      <w:r w:rsidR="00A13CD6" w:rsidRPr="00D07C0A">
        <w:rPr>
          <w:rFonts w:ascii="Times New Roman" w:hAnsi="Times New Roman" w:cs="Times New Roman"/>
          <w:sz w:val="24"/>
          <w:szCs w:val="24"/>
        </w:rPr>
        <w:t xml:space="preserve"> </w:t>
      </w:r>
      <w:r w:rsidR="00F26D25" w:rsidRPr="00D07C0A">
        <w:rPr>
          <w:rFonts w:ascii="Times New Roman" w:hAnsi="Times New Roman" w:cs="Times New Roman"/>
          <w:sz w:val="24"/>
          <w:szCs w:val="24"/>
        </w:rPr>
        <w:t>denying</w:t>
      </w:r>
      <w:r w:rsidR="00A13CD6" w:rsidRPr="00D07C0A">
        <w:rPr>
          <w:rFonts w:ascii="Times New Roman" w:hAnsi="Times New Roman" w:cs="Times New Roman"/>
          <w:sz w:val="24"/>
          <w:szCs w:val="24"/>
        </w:rPr>
        <w:t xml:space="preserve"> benefits </w:t>
      </w:r>
      <w:r w:rsidR="00F26D25" w:rsidRPr="00D07C0A">
        <w:rPr>
          <w:rFonts w:ascii="Times New Roman" w:hAnsi="Times New Roman" w:cs="Times New Roman"/>
          <w:sz w:val="24"/>
          <w:szCs w:val="24"/>
        </w:rPr>
        <w:t>to</w:t>
      </w:r>
      <w:r w:rsidR="00A13CD6" w:rsidRPr="00D07C0A">
        <w:rPr>
          <w:rFonts w:ascii="Times New Roman" w:hAnsi="Times New Roman" w:cs="Times New Roman"/>
          <w:sz w:val="24"/>
          <w:szCs w:val="24"/>
        </w:rPr>
        <w:t xml:space="preserve"> EU immigrants for a period of five years, safeguarding the interests and independence of the City of London outside the Eurozone, </w:t>
      </w:r>
      <w:r>
        <w:rPr>
          <w:rFonts w:ascii="Times New Roman" w:hAnsi="Times New Roman" w:cs="Times New Roman"/>
          <w:sz w:val="24"/>
          <w:szCs w:val="24"/>
        </w:rPr>
        <w:t>and allowing national parliaments</w:t>
      </w:r>
      <w:r w:rsidR="00F26D25" w:rsidRPr="00D07C0A">
        <w:rPr>
          <w:rFonts w:ascii="Times New Roman" w:hAnsi="Times New Roman" w:cs="Times New Roman"/>
          <w:sz w:val="24"/>
          <w:szCs w:val="24"/>
        </w:rPr>
        <w:t xml:space="preserve"> </w:t>
      </w:r>
      <w:r w:rsidR="00B149DE" w:rsidRPr="00D07C0A">
        <w:rPr>
          <w:rFonts w:ascii="Times New Roman" w:hAnsi="Times New Roman" w:cs="Times New Roman"/>
          <w:sz w:val="24"/>
          <w:szCs w:val="24"/>
        </w:rPr>
        <w:t>to block European legislation.</w:t>
      </w:r>
      <w:r w:rsidR="00BA33DC" w:rsidRPr="00D07C0A">
        <w:rPr>
          <w:rFonts w:ascii="Times New Roman" w:hAnsi="Times New Roman" w:cs="Times New Roman"/>
          <w:sz w:val="24"/>
          <w:szCs w:val="24"/>
        </w:rPr>
        <w:t xml:space="preserve"> </w:t>
      </w:r>
      <w:r>
        <w:rPr>
          <w:rFonts w:ascii="Times New Roman" w:hAnsi="Times New Roman" w:cs="Times New Roman"/>
          <w:sz w:val="24"/>
          <w:szCs w:val="24"/>
        </w:rPr>
        <w:t xml:space="preserve">One possibility is a UK exit, which </w:t>
      </w:r>
      <w:r w:rsidR="00BA33DC" w:rsidRPr="00D07C0A">
        <w:rPr>
          <w:rFonts w:ascii="Times New Roman" w:hAnsi="Times New Roman" w:cs="Times New Roman"/>
          <w:sz w:val="24"/>
          <w:szCs w:val="24"/>
        </w:rPr>
        <w:t>isolate the UK from the rest of Europe and</w:t>
      </w:r>
      <w:r>
        <w:rPr>
          <w:rFonts w:ascii="Times New Roman" w:hAnsi="Times New Roman" w:cs="Times New Roman"/>
          <w:sz w:val="24"/>
          <w:szCs w:val="24"/>
        </w:rPr>
        <w:t>,</w:t>
      </w:r>
      <w:r w:rsidR="00BA33DC" w:rsidRPr="00D07C0A">
        <w:rPr>
          <w:rFonts w:ascii="Times New Roman" w:hAnsi="Times New Roman" w:cs="Times New Roman"/>
          <w:sz w:val="24"/>
          <w:szCs w:val="24"/>
        </w:rPr>
        <w:t xml:space="preserve"> </w:t>
      </w:r>
      <w:r w:rsidR="005F4E83" w:rsidRPr="00D07C0A">
        <w:rPr>
          <w:rFonts w:ascii="Times New Roman" w:hAnsi="Times New Roman" w:cs="Times New Roman"/>
          <w:sz w:val="24"/>
          <w:szCs w:val="24"/>
        </w:rPr>
        <w:t>most commentators believe</w:t>
      </w:r>
      <w:r>
        <w:rPr>
          <w:rFonts w:ascii="Times New Roman" w:hAnsi="Times New Roman" w:cs="Times New Roman"/>
          <w:sz w:val="24"/>
          <w:szCs w:val="24"/>
        </w:rPr>
        <w:t>,</w:t>
      </w:r>
      <w:r w:rsidR="00BA33DC" w:rsidRPr="00D07C0A">
        <w:rPr>
          <w:rFonts w:ascii="Times New Roman" w:hAnsi="Times New Roman" w:cs="Times New Roman"/>
          <w:sz w:val="24"/>
          <w:szCs w:val="24"/>
        </w:rPr>
        <w:t xml:space="preserve"> severely damage growth. An associate membership, based on the model established by the European Economic Area in the early 1990s, would </w:t>
      </w:r>
      <w:r w:rsidR="005F4E83" w:rsidRPr="00D07C0A">
        <w:rPr>
          <w:rFonts w:ascii="Times New Roman" w:hAnsi="Times New Roman" w:cs="Times New Roman"/>
          <w:sz w:val="24"/>
          <w:szCs w:val="24"/>
        </w:rPr>
        <w:t>bar</w:t>
      </w:r>
      <w:r w:rsidR="00BA33DC" w:rsidRPr="00D07C0A">
        <w:rPr>
          <w:rFonts w:ascii="Times New Roman" w:hAnsi="Times New Roman" w:cs="Times New Roman"/>
          <w:sz w:val="24"/>
          <w:szCs w:val="24"/>
        </w:rPr>
        <w:t xml:space="preserve"> the UK </w:t>
      </w:r>
      <w:r w:rsidR="005F4E83" w:rsidRPr="00D07C0A">
        <w:rPr>
          <w:rFonts w:ascii="Times New Roman" w:hAnsi="Times New Roman" w:cs="Times New Roman"/>
          <w:sz w:val="24"/>
          <w:szCs w:val="24"/>
        </w:rPr>
        <w:t xml:space="preserve">from participation </w:t>
      </w:r>
      <w:r w:rsidR="00BA33DC" w:rsidRPr="00D07C0A">
        <w:rPr>
          <w:rFonts w:ascii="Times New Roman" w:hAnsi="Times New Roman" w:cs="Times New Roman"/>
          <w:sz w:val="24"/>
          <w:szCs w:val="24"/>
        </w:rPr>
        <w:t xml:space="preserve"> in decision-making</w:t>
      </w:r>
      <w:r w:rsidR="005F4E83" w:rsidRPr="00D07C0A">
        <w:rPr>
          <w:rFonts w:ascii="Times New Roman" w:hAnsi="Times New Roman" w:cs="Times New Roman"/>
          <w:sz w:val="24"/>
          <w:szCs w:val="24"/>
        </w:rPr>
        <w:t xml:space="preserve">, of relevance to a country with a distinctive financial sector and labour market policies potentially vulnerable to EU </w:t>
      </w:r>
      <w:r w:rsidR="007A730B" w:rsidRPr="00D07C0A">
        <w:rPr>
          <w:rFonts w:ascii="Times New Roman" w:hAnsi="Times New Roman" w:cs="Times New Roman"/>
          <w:sz w:val="24"/>
          <w:szCs w:val="24"/>
        </w:rPr>
        <w:t>regulation</w:t>
      </w:r>
      <w:r w:rsidR="005F4E83" w:rsidRPr="00D07C0A">
        <w:rPr>
          <w:rFonts w:ascii="Times New Roman" w:hAnsi="Times New Roman" w:cs="Times New Roman"/>
          <w:sz w:val="24"/>
          <w:szCs w:val="24"/>
        </w:rPr>
        <w:t xml:space="preserve">. </w:t>
      </w:r>
      <w:r>
        <w:rPr>
          <w:rFonts w:ascii="Times New Roman" w:hAnsi="Times New Roman" w:cs="Times New Roman"/>
          <w:sz w:val="24"/>
          <w:szCs w:val="24"/>
        </w:rPr>
        <w:t>However</w:t>
      </w:r>
      <w:r w:rsidR="00BA33DC" w:rsidRPr="00D07C0A">
        <w:rPr>
          <w:rFonts w:ascii="Times New Roman" w:hAnsi="Times New Roman" w:cs="Times New Roman"/>
          <w:sz w:val="24"/>
          <w:szCs w:val="24"/>
        </w:rPr>
        <w:t>, continued membership of the EU would limit the extent to which the UK could maintain labour market policies substantially different from</w:t>
      </w:r>
      <w:r w:rsidR="00E25707" w:rsidRPr="00D07C0A">
        <w:rPr>
          <w:rFonts w:ascii="Times New Roman" w:hAnsi="Times New Roman" w:cs="Times New Roman"/>
          <w:sz w:val="24"/>
          <w:szCs w:val="24"/>
        </w:rPr>
        <w:t xml:space="preserve"> those </w:t>
      </w:r>
      <w:r w:rsidR="00BA33DC" w:rsidRPr="00D07C0A">
        <w:rPr>
          <w:rFonts w:ascii="Times New Roman" w:hAnsi="Times New Roman" w:cs="Times New Roman"/>
          <w:sz w:val="24"/>
          <w:szCs w:val="24"/>
        </w:rPr>
        <w:t>elsewhere</w:t>
      </w:r>
      <w:r w:rsidR="003C3738" w:rsidRPr="00D07C0A">
        <w:rPr>
          <w:rFonts w:ascii="Times New Roman" w:hAnsi="Times New Roman" w:cs="Times New Roman"/>
          <w:sz w:val="24"/>
          <w:szCs w:val="24"/>
        </w:rPr>
        <w:t xml:space="preserve">, especially with regards to EU </w:t>
      </w:r>
      <w:r w:rsidR="00E546D2" w:rsidRPr="00D07C0A">
        <w:rPr>
          <w:rFonts w:ascii="Times New Roman" w:hAnsi="Times New Roman" w:cs="Times New Roman"/>
          <w:sz w:val="24"/>
          <w:szCs w:val="24"/>
        </w:rPr>
        <w:t>immigration</w:t>
      </w:r>
      <w:r w:rsidR="00BA33DC" w:rsidRPr="00D07C0A">
        <w:rPr>
          <w:rFonts w:ascii="Times New Roman" w:hAnsi="Times New Roman" w:cs="Times New Roman"/>
          <w:sz w:val="24"/>
          <w:szCs w:val="24"/>
        </w:rPr>
        <w:t xml:space="preserve">. </w:t>
      </w:r>
    </w:p>
    <w:p w:rsidR="00E546D2" w:rsidRPr="00D07C0A" w:rsidRDefault="00BA33DC" w:rsidP="00BA33DC">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A further external factor (responding also to internal developments) is immigration, conditioned by international factors and particularly by disorder and war elsewhere</w:t>
      </w:r>
      <w:r w:rsidR="00F26D25" w:rsidRPr="00D07C0A">
        <w:rPr>
          <w:rFonts w:ascii="Times New Roman" w:hAnsi="Times New Roman" w:cs="Times New Roman"/>
          <w:sz w:val="24"/>
          <w:szCs w:val="24"/>
        </w:rPr>
        <w:t>, to which the UK has contributed</w:t>
      </w:r>
      <w:r w:rsidRPr="00D07C0A">
        <w:rPr>
          <w:rFonts w:ascii="Times New Roman" w:hAnsi="Times New Roman" w:cs="Times New Roman"/>
          <w:sz w:val="24"/>
          <w:szCs w:val="24"/>
        </w:rPr>
        <w:t xml:space="preserve">. </w:t>
      </w:r>
      <w:r w:rsidR="00F26D25" w:rsidRPr="00D07C0A">
        <w:rPr>
          <w:rFonts w:ascii="Times New Roman" w:hAnsi="Times New Roman" w:cs="Times New Roman"/>
          <w:sz w:val="24"/>
          <w:szCs w:val="24"/>
        </w:rPr>
        <w:t>Britain,</w:t>
      </w:r>
      <w:r w:rsidRPr="00D07C0A">
        <w:rPr>
          <w:rFonts w:ascii="Times New Roman" w:hAnsi="Times New Roman" w:cs="Times New Roman"/>
          <w:sz w:val="24"/>
          <w:szCs w:val="24"/>
        </w:rPr>
        <w:t xml:space="preserve"> with its imperial heritage</w:t>
      </w:r>
      <w:r w:rsidR="00F26D25" w:rsidRPr="00D07C0A">
        <w:rPr>
          <w:rFonts w:ascii="Times New Roman" w:hAnsi="Times New Roman" w:cs="Times New Roman"/>
          <w:sz w:val="24"/>
          <w:szCs w:val="24"/>
        </w:rPr>
        <w:t>,</w:t>
      </w:r>
      <w:r w:rsidRPr="00D07C0A">
        <w:rPr>
          <w:rFonts w:ascii="Times New Roman" w:hAnsi="Times New Roman" w:cs="Times New Roman"/>
          <w:sz w:val="24"/>
          <w:szCs w:val="24"/>
        </w:rPr>
        <w:t xml:space="preserve"> has maintained a relatively high level of immigration</w:t>
      </w:r>
      <w:r w:rsidR="00DE2A25" w:rsidRPr="00D07C0A">
        <w:rPr>
          <w:rFonts w:ascii="Times New Roman" w:hAnsi="Times New Roman" w:cs="Times New Roman"/>
          <w:sz w:val="24"/>
          <w:szCs w:val="24"/>
        </w:rPr>
        <w:t xml:space="preserve"> especially from the </w:t>
      </w:r>
      <w:r w:rsidRPr="00D07C0A">
        <w:rPr>
          <w:rFonts w:ascii="Times New Roman" w:hAnsi="Times New Roman" w:cs="Times New Roman"/>
          <w:sz w:val="24"/>
          <w:szCs w:val="24"/>
        </w:rPr>
        <w:t>Indian sub-contine</w:t>
      </w:r>
      <w:r w:rsidR="00A13CD6" w:rsidRPr="00D07C0A">
        <w:rPr>
          <w:rFonts w:ascii="Times New Roman" w:hAnsi="Times New Roman" w:cs="Times New Roman"/>
          <w:sz w:val="24"/>
          <w:szCs w:val="24"/>
        </w:rPr>
        <w:t xml:space="preserve">nt and </w:t>
      </w:r>
      <w:r w:rsidR="00DE2A25" w:rsidRPr="00D07C0A">
        <w:rPr>
          <w:rFonts w:ascii="Times New Roman" w:hAnsi="Times New Roman" w:cs="Times New Roman"/>
          <w:sz w:val="24"/>
          <w:szCs w:val="24"/>
        </w:rPr>
        <w:t>the Caribbean I</w:t>
      </w:r>
      <w:r w:rsidRPr="00D07C0A">
        <w:rPr>
          <w:rFonts w:ascii="Times New Roman" w:hAnsi="Times New Roman" w:cs="Times New Roman"/>
          <w:sz w:val="24"/>
          <w:szCs w:val="24"/>
        </w:rPr>
        <w:t xml:space="preserve">mmigration </w:t>
      </w:r>
      <w:r w:rsidR="00DE2A25" w:rsidRPr="00D07C0A">
        <w:rPr>
          <w:rFonts w:ascii="Times New Roman" w:hAnsi="Times New Roman" w:cs="Times New Roman"/>
          <w:sz w:val="24"/>
          <w:szCs w:val="24"/>
        </w:rPr>
        <w:t>is seen by most policy-makers as a</w:t>
      </w:r>
      <w:r w:rsidRPr="00D07C0A">
        <w:rPr>
          <w:rFonts w:ascii="Times New Roman" w:hAnsi="Times New Roman" w:cs="Times New Roman"/>
          <w:sz w:val="24"/>
          <w:szCs w:val="24"/>
        </w:rPr>
        <w:t xml:space="preserve"> necessary response to population ageing, but depend</w:t>
      </w:r>
      <w:r w:rsidR="00DE2A25" w:rsidRPr="00D07C0A">
        <w:rPr>
          <w:rFonts w:ascii="Times New Roman" w:hAnsi="Times New Roman" w:cs="Times New Roman"/>
          <w:sz w:val="24"/>
          <w:szCs w:val="24"/>
        </w:rPr>
        <w:t>s</w:t>
      </w:r>
      <w:r w:rsidRPr="00D07C0A">
        <w:rPr>
          <w:rFonts w:ascii="Times New Roman" w:hAnsi="Times New Roman" w:cs="Times New Roman"/>
          <w:sz w:val="24"/>
          <w:szCs w:val="24"/>
        </w:rPr>
        <w:t xml:space="preserve"> on the attractiveness of the UK as a labour market. This may diminish if other EU countries resume traditional growth-rates. </w:t>
      </w:r>
      <w:r w:rsidR="003C3738" w:rsidRPr="00D07C0A">
        <w:rPr>
          <w:rFonts w:ascii="Times New Roman" w:hAnsi="Times New Roman" w:cs="Times New Roman"/>
          <w:sz w:val="24"/>
          <w:szCs w:val="24"/>
        </w:rPr>
        <w:t>As previously mentioned, t</w:t>
      </w:r>
      <w:r w:rsidRPr="00D07C0A">
        <w:rPr>
          <w:rFonts w:ascii="Times New Roman" w:hAnsi="Times New Roman" w:cs="Times New Roman"/>
          <w:sz w:val="24"/>
          <w:szCs w:val="24"/>
        </w:rPr>
        <w:t>here is a strong anti-immigration sentiment on the right and among some groups of working class former left voters</w:t>
      </w:r>
      <w:r w:rsidR="00DE2A25" w:rsidRPr="00D07C0A">
        <w:rPr>
          <w:rFonts w:ascii="Times New Roman" w:hAnsi="Times New Roman" w:cs="Times New Roman"/>
          <w:sz w:val="24"/>
          <w:szCs w:val="24"/>
        </w:rPr>
        <w:t xml:space="preserve">, especially </w:t>
      </w:r>
      <w:r w:rsidRPr="00D07C0A">
        <w:rPr>
          <w:rFonts w:ascii="Times New Roman" w:hAnsi="Times New Roman" w:cs="Times New Roman"/>
          <w:sz w:val="24"/>
          <w:szCs w:val="24"/>
        </w:rPr>
        <w:t>in deindustrialised areas</w:t>
      </w:r>
      <w:r w:rsidR="00F26D25" w:rsidRPr="00D07C0A">
        <w:rPr>
          <w:rFonts w:ascii="Times New Roman" w:hAnsi="Times New Roman" w:cs="Times New Roman"/>
          <w:sz w:val="24"/>
          <w:szCs w:val="24"/>
        </w:rPr>
        <w:t xml:space="preserve">, leading to restrictions on entry and on benefit rights. </w:t>
      </w:r>
      <w:r w:rsidR="00BE570D" w:rsidRPr="00D07C0A">
        <w:rPr>
          <w:rFonts w:ascii="Times New Roman" w:hAnsi="Times New Roman" w:cs="Times New Roman"/>
          <w:sz w:val="24"/>
          <w:szCs w:val="24"/>
        </w:rPr>
        <w:t xml:space="preserve">These restrictions were strengthened under the 2010 </w:t>
      </w:r>
      <w:r w:rsidR="003C3738" w:rsidRPr="00D07C0A">
        <w:rPr>
          <w:rFonts w:ascii="Times New Roman" w:hAnsi="Times New Roman" w:cs="Times New Roman"/>
          <w:sz w:val="24"/>
          <w:szCs w:val="24"/>
        </w:rPr>
        <w:t>Coalition</w:t>
      </w:r>
      <w:r w:rsidR="00BE570D" w:rsidRPr="00D07C0A">
        <w:rPr>
          <w:rFonts w:ascii="Times New Roman" w:hAnsi="Times New Roman" w:cs="Times New Roman"/>
          <w:sz w:val="24"/>
          <w:szCs w:val="24"/>
        </w:rPr>
        <w:t xml:space="preserve">, but had little impact. </w:t>
      </w:r>
      <w:r w:rsidRPr="00D07C0A">
        <w:rPr>
          <w:rFonts w:ascii="Times New Roman" w:hAnsi="Times New Roman" w:cs="Times New Roman"/>
          <w:sz w:val="24"/>
          <w:szCs w:val="24"/>
        </w:rPr>
        <w:t xml:space="preserve"> Further restrictions might damage the UK’s capacity to attract an adequate workforce, but would increase the incentives for employers to invest in higher-value added employment.</w:t>
      </w:r>
    </w:p>
    <w:p w:rsidR="00BA33DC" w:rsidRPr="00D07C0A" w:rsidRDefault="00E546D2" w:rsidP="00BA33DC">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Internal developments include population ageing and the retrenchment of state welfare within the short-term scenarios sketched out above. The pressures on the UK from population ageing are lower than in most other European countries, due to a combination of lower spending commitments, rather higher birth-rates and rapid increases in the pension age. Since 2007, the public sector in the UK has achieved  productivity increases which paralleled those elsewhere in the private sector and in less labour intensive industries, thus muting the ‘relative price effect’ described by Baumol in pushing up the costs in areas such as health and social care and education (Gill and Kliesmentyte 2015: 1-2). However population shifts will impose real pressures on public spending, which may be addressed by tax increases, service dilution or shifting responsibilities from state to citizen. Developments in all three areas are likely, with the right favouring more private provision and individual responsibility and the left a greater role for regulation and cautious tax increases. In practice the extent to which policy follows one or other of the short-term scenarios set out above and the extent to which feedback effects promote a shift towards a smaller or more substantial welfare state in the longer term are likely to play an important role</w:t>
      </w:r>
      <w:r w:rsidR="009C7ED0">
        <w:rPr>
          <w:rFonts w:ascii="Times New Roman" w:hAnsi="Times New Roman" w:cs="Times New Roman"/>
          <w:sz w:val="24"/>
          <w:szCs w:val="24"/>
        </w:rPr>
        <w:t>.</w:t>
      </w:r>
    </w:p>
    <w:p w:rsidR="00BD61D3" w:rsidRPr="00D07C0A" w:rsidRDefault="00251038" w:rsidP="00251038">
      <w:pPr>
        <w:jc w:val="both"/>
        <w:rPr>
          <w:rFonts w:ascii="Times New Roman" w:hAnsi="Times New Roman" w:cs="Times New Roman"/>
          <w:sz w:val="24"/>
          <w:szCs w:val="24"/>
        </w:rPr>
      </w:pPr>
      <w:r w:rsidRPr="00D07C0A">
        <w:rPr>
          <w:rFonts w:ascii="Times New Roman" w:hAnsi="Times New Roman" w:cs="Times New Roman"/>
          <w:sz w:val="24"/>
          <w:szCs w:val="24"/>
        </w:rPr>
        <w:lastRenderedPageBreak/>
        <w:t>This brief discussion of possible welfare state futures in the UK draws attention to the increasing differences between the various positions, the current weakness of those who seek to defend the welfare state</w:t>
      </w:r>
      <w:r w:rsidR="00E25707" w:rsidRPr="00D07C0A">
        <w:rPr>
          <w:rFonts w:ascii="Times New Roman" w:hAnsi="Times New Roman" w:cs="Times New Roman"/>
          <w:sz w:val="24"/>
          <w:szCs w:val="24"/>
        </w:rPr>
        <w:t xml:space="preserve"> against austerity</w:t>
      </w:r>
      <w:r w:rsidRPr="00D07C0A">
        <w:rPr>
          <w:rFonts w:ascii="Times New Roman" w:hAnsi="Times New Roman" w:cs="Times New Roman"/>
          <w:sz w:val="24"/>
          <w:szCs w:val="24"/>
        </w:rPr>
        <w:t xml:space="preserve"> and the importance of policies which shift voters’ ideas and interests in particular directions and encourage and promote those directions cumulatively.</w:t>
      </w:r>
    </w:p>
    <w:p w:rsidR="00251038" w:rsidRPr="00D07C0A" w:rsidRDefault="00251038" w:rsidP="00251038">
      <w:pPr>
        <w:spacing w:line="240" w:lineRule="auto"/>
        <w:jc w:val="both"/>
        <w:rPr>
          <w:rFonts w:ascii="Times New Roman" w:hAnsi="Times New Roman" w:cs="Times New Roman"/>
          <w:sz w:val="24"/>
          <w:szCs w:val="24"/>
        </w:rPr>
      </w:pPr>
      <w:r w:rsidRPr="00D07C0A">
        <w:rPr>
          <w:rFonts w:ascii="Times New Roman" w:hAnsi="Times New Roman" w:cs="Times New Roman"/>
          <w:b/>
          <w:sz w:val="24"/>
          <w:szCs w:val="24"/>
        </w:rPr>
        <w:t xml:space="preserve">Conclusion </w:t>
      </w:r>
    </w:p>
    <w:p w:rsidR="00251038" w:rsidRPr="00D07C0A" w:rsidRDefault="00251038" w:rsidP="00251038">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In this </w:t>
      </w:r>
      <w:r w:rsidR="003A590D">
        <w:rPr>
          <w:rFonts w:ascii="Times New Roman" w:hAnsi="Times New Roman" w:cs="Times New Roman"/>
          <w:sz w:val="24"/>
          <w:szCs w:val="24"/>
        </w:rPr>
        <w:t>background analysis,</w:t>
      </w:r>
      <w:r w:rsidRPr="00D07C0A">
        <w:rPr>
          <w:rFonts w:ascii="Times New Roman" w:hAnsi="Times New Roman" w:cs="Times New Roman"/>
          <w:sz w:val="24"/>
          <w:szCs w:val="24"/>
        </w:rPr>
        <w:t xml:space="preserve"> we have review</w:t>
      </w:r>
      <w:r w:rsidR="003C3738" w:rsidRPr="00D07C0A">
        <w:rPr>
          <w:rFonts w:ascii="Times New Roman" w:hAnsi="Times New Roman" w:cs="Times New Roman"/>
          <w:sz w:val="24"/>
          <w:szCs w:val="24"/>
        </w:rPr>
        <w:t>ed recent, current and possible</w:t>
      </w:r>
      <w:r w:rsidR="00BE570D" w:rsidRPr="00D07C0A" w:rsidDel="00BE570D">
        <w:rPr>
          <w:rFonts w:ascii="Times New Roman" w:hAnsi="Times New Roman" w:cs="Times New Roman"/>
          <w:sz w:val="24"/>
          <w:szCs w:val="24"/>
        </w:rPr>
        <w:t xml:space="preserve"> </w:t>
      </w:r>
      <w:r w:rsidRPr="00D07C0A">
        <w:rPr>
          <w:rFonts w:ascii="Times New Roman" w:hAnsi="Times New Roman" w:cs="Times New Roman"/>
          <w:sz w:val="24"/>
          <w:szCs w:val="24"/>
        </w:rPr>
        <w:t xml:space="preserve">future developments in the UK welfare state. Our analysis shows that population ageing, growing inequality and more intense global competition have all tended to promote </w:t>
      </w:r>
      <w:r w:rsidR="00E05A9D" w:rsidRPr="00D07C0A">
        <w:rPr>
          <w:rFonts w:ascii="Times New Roman" w:hAnsi="Times New Roman" w:cs="Times New Roman"/>
          <w:sz w:val="24"/>
          <w:szCs w:val="24"/>
        </w:rPr>
        <w:t xml:space="preserve">deeper </w:t>
      </w:r>
      <w:r w:rsidRPr="00D07C0A">
        <w:rPr>
          <w:rFonts w:ascii="Times New Roman" w:hAnsi="Times New Roman" w:cs="Times New Roman"/>
          <w:sz w:val="24"/>
          <w:szCs w:val="24"/>
        </w:rPr>
        <w:t>divisions in policy objectives and outcomes, to sharpen the choice between contraction and continuity in the state sector and to raise the question of how far redistribution and welfare ends can be pursued by regulation rather than direct provision. Future developments are uncertain due to the interplay of external and internal factors and the possibility of feedback effects that may set the politics of social policy in a particular direction.</w:t>
      </w:r>
    </w:p>
    <w:p w:rsidR="00251038" w:rsidRPr="00665BCE" w:rsidRDefault="00251038" w:rsidP="00251038">
      <w:pPr>
        <w:spacing w:line="240" w:lineRule="auto"/>
        <w:jc w:val="both"/>
        <w:rPr>
          <w:rFonts w:ascii="Times New Roman" w:hAnsi="Times New Roman" w:cs="Times New Roman"/>
          <w:color w:val="000000" w:themeColor="text1"/>
          <w:sz w:val="24"/>
          <w:szCs w:val="24"/>
        </w:rPr>
      </w:pPr>
      <w:r w:rsidRPr="00D07C0A">
        <w:rPr>
          <w:rFonts w:ascii="Times New Roman" w:hAnsi="Times New Roman" w:cs="Times New Roman"/>
          <w:sz w:val="24"/>
          <w:szCs w:val="24"/>
        </w:rPr>
        <w:t>From a political perspective, party positions on the welfare state seem more polarised than ever. The bipartisan consensus on welfare that prevailed until the late 1970s</w:t>
      </w:r>
      <w:r w:rsidR="00DE2A25" w:rsidRPr="00D07C0A">
        <w:rPr>
          <w:rFonts w:ascii="Times New Roman" w:hAnsi="Times New Roman" w:cs="Times New Roman"/>
          <w:sz w:val="24"/>
          <w:szCs w:val="24"/>
        </w:rPr>
        <w:t xml:space="preserve"> </w:t>
      </w:r>
      <w:r w:rsidR="00BE570D" w:rsidRPr="00D07C0A">
        <w:rPr>
          <w:rFonts w:ascii="Times New Roman" w:hAnsi="Times New Roman" w:cs="Times New Roman"/>
          <w:sz w:val="24"/>
          <w:szCs w:val="24"/>
        </w:rPr>
        <w:t>is</w:t>
      </w:r>
      <w:r w:rsidR="00DE2A25" w:rsidRPr="00D07C0A">
        <w:rPr>
          <w:rFonts w:ascii="Times New Roman" w:hAnsi="Times New Roman" w:cs="Times New Roman"/>
          <w:sz w:val="24"/>
          <w:szCs w:val="24"/>
        </w:rPr>
        <w:t xml:space="preserve"> finally at an end</w:t>
      </w:r>
      <w:r w:rsidRPr="00D07C0A">
        <w:rPr>
          <w:rFonts w:ascii="Times New Roman" w:hAnsi="Times New Roman" w:cs="Times New Roman"/>
          <w:sz w:val="24"/>
          <w:szCs w:val="24"/>
        </w:rPr>
        <w:t>.</w:t>
      </w:r>
      <w:r w:rsidR="006E0275" w:rsidRPr="00D07C0A">
        <w:rPr>
          <w:rFonts w:ascii="Times New Roman" w:hAnsi="Times New Roman" w:cs="Times New Roman"/>
          <w:sz w:val="24"/>
          <w:szCs w:val="24"/>
        </w:rPr>
        <w:t xml:space="preserve"> All main parties </w:t>
      </w:r>
      <w:r w:rsidR="007A730B" w:rsidRPr="00D07C0A">
        <w:rPr>
          <w:rFonts w:ascii="Times New Roman" w:hAnsi="Times New Roman" w:cs="Times New Roman"/>
          <w:sz w:val="24"/>
          <w:szCs w:val="24"/>
        </w:rPr>
        <w:t>accept</w:t>
      </w:r>
      <w:r w:rsidR="006E0275" w:rsidRPr="00D07C0A">
        <w:rPr>
          <w:rFonts w:ascii="Times New Roman" w:hAnsi="Times New Roman" w:cs="Times New Roman"/>
          <w:sz w:val="24"/>
          <w:szCs w:val="24"/>
        </w:rPr>
        <w:t xml:space="preserve"> the</w:t>
      </w:r>
      <w:r w:rsidR="00E25707" w:rsidRPr="00D07C0A">
        <w:rPr>
          <w:rFonts w:ascii="Times New Roman" w:hAnsi="Times New Roman" w:cs="Times New Roman"/>
          <w:sz w:val="24"/>
          <w:szCs w:val="24"/>
        </w:rPr>
        <w:t xml:space="preserve"> central tenet of </w:t>
      </w:r>
      <w:r w:rsidR="00A44AAA" w:rsidRPr="00D07C0A">
        <w:rPr>
          <w:rFonts w:ascii="Times New Roman" w:hAnsi="Times New Roman" w:cs="Times New Roman"/>
          <w:sz w:val="24"/>
          <w:szCs w:val="24"/>
        </w:rPr>
        <w:t xml:space="preserve">neo-liberal </w:t>
      </w:r>
      <w:r w:rsidR="00E25707" w:rsidRPr="00D07C0A">
        <w:rPr>
          <w:rFonts w:ascii="Times New Roman" w:hAnsi="Times New Roman" w:cs="Times New Roman"/>
          <w:sz w:val="24"/>
          <w:szCs w:val="24"/>
        </w:rPr>
        <w:t>austerity politics, the over-riding</w:t>
      </w:r>
      <w:r w:rsidR="006E0275" w:rsidRPr="00D07C0A">
        <w:rPr>
          <w:rFonts w:ascii="Times New Roman" w:hAnsi="Times New Roman" w:cs="Times New Roman"/>
          <w:sz w:val="24"/>
          <w:szCs w:val="24"/>
        </w:rPr>
        <w:t xml:space="preserve"> importance of </w:t>
      </w:r>
      <w:r w:rsidR="00AF25A7" w:rsidRPr="00D07C0A">
        <w:rPr>
          <w:rFonts w:ascii="Times New Roman" w:hAnsi="Times New Roman" w:cs="Times New Roman"/>
          <w:sz w:val="24"/>
          <w:szCs w:val="24"/>
        </w:rPr>
        <w:t>reducing the deficit. All prioritize benefits and services for</w:t>
      </w:r>
      <w:r w:rsidR="006E0275" w:rsidRPr="00D07C0A">
        <w:rPr>
          <w:rFonts w:ascii="Times New Roman" w:hAnsi="Times New Roman" w:cs="Times New Roman"/>
          <w:sz w:val="24"/>
          <w:szCs w:val="24"/>
        </w:rPr>
        <w:t xml:space="preserve"> older people, who constitute an important electoral force. </w:t>
      </w:r>
      <w:r w:rsidR="00A44AAA" w:rsidRPr="00D07C0A">
        <w:rPr>
          <w:rFonts w:ascii="Times New Roman" w:hAnsi="Times New Roman" w:cs="Times New Roman"/>
          <w:sz w:val="24"/>
          <w:szCs w:val="24"/>
        </w:rPr>
        <w:t xml:space="preserve">Chauvinist responses, mostly aiming to reduce migrants’ access to welfare provisions and to introduce </w:t>
      </w:r>
      <w:r w:rsidR="007604E3" w:rsidRPr="00D07C0A">
        <w:rPr>
          <w:rFonts w:ascii="Times New Roman" w:hAnsi="Times New Roman" w:cs="Times New Roman"/>
          <w:sz w:val="24"/>
          <w:szCs w:val="24"/>
        </w:rPr>
        <w:t>more stringent</w:t>
      </w:r>
      <w:r w:rsidR="00A44AAA" w:rsidRPr="00D07C0A">
        <w:rPr>
          <w:rFonts w:ascii="Times New Roman" w:hAnsi="Times New Roman" w:cs="Times New Roman"/>
          <w:sz w:val="24"/>
          <w:szCs w:val="24"/>
        </w:rPr>
        <w:t xml:space="preserve"> border control, are also </w:t>
      </w:r>
      <w:r w:rsidR="00E546D2" w:rsidRPr="00D07C0A">
        <w:rPr>
          <w:rFonts w:ascii="Times New Roman" w:hAnsi="Times New Roman" w:cs="Times New Roman"/>
          <w:sz w:val="24"/>
          <w:szCs w:val="24"/>
        </w:rPr>
        <w:t xml:space="preserve">widely </w:t>
      </w:r>
      <w:r w:rsidR="00A44AAA" w:rsidRPr="00D07C0A">
        <w:rPr>
          <w:rFonts w:ascii="Times New Roman" w:hAnsi="Times New Roman" w:cs="Times New Roman"/>
          <w:sz w:val="24"/>
          <w:szCs w:val="24"/>
        </w:rPr>
        <w:t>accepted, but to varying degrees</w:t>
      </w:r>
      <w:r w:rsidR="00E546D2" w:rsidRPr="00D07C0A">
        <w:rPr>
          <w:rFonts w:ascii="Times New Roman" w:hAnsi="Times New Roman" w:cs="Times New Roman"/>
          <w:sz w:val="24"/>
          <w:szCs w:val="24"/>
        </w:rPr>
        <w:t>.</w:t>
      </w:r>
      <w:r w:rsidR="00E546D2" w:rsidRPr="00D07C0A" w:rsidDel="00E546D2">
        <w:rPr>
          <w:rFonts w:ascii="Times New Roman" w:hAnsi="Times New Roman" w:cs="Times New Roman"/>
          <w:sz w:val="24"/>
          <w:szCs w:val="24"/>
        </w:rPr>
        <w:t xml:space="preserve"> </w:t>
      </w:r>
      <w:r w:rsidR="00E546D2" w:rsidRPr="00D07C0A">
        <w:rPr>
          <w:rFonts w:ascii="Times New Roman" w:hAnsi="Times New Roman" w:cs="Times New Roman"/>
          <w:sz w:val="24"/>
          <w:szCs w:val="24"/>
        </w:rPr>
        <w:t xml:space="preserve"> T</w:t>
      </w:r>
      <w:r w:rsidR="00A44AAA" w:rsidRPr="00D07C0A">
        <w:rPr>
          <w:rFonts w:ascii="Times New Roman" w:hAnsi="Times New Roman" w:cs="Times New Roman"/>
          <w:sz w:val="24"/>
          <w:szCs w:val="24"/>
        </w:rPr>
        <w:t>he Conservative Party</w:t>
      </w:r>
      <w:r w:rsidR="00E546D2" w:rsidRPr="00D07C0A">
        <w:rPr>
          <w:rFonts w:ascii="Times New Roman" w:hAnsi="Times New Roman" w:cs="Times New Roman"/>
          <w:sz w:val="24"/>
          <w:szCs w:val="24"/>
        </w:rPr>
        <w:t xml:space="preserve"> advocates tougher policies</w:t>
      </w:r>
      <w:r w:rsidR="00A44AAA" w:rsidRPr="00D07C0A">
        <w:rPr>
          <w:rFonts w:ascii="Times New Roman" w:hAnsi="Times New Roman" w:cs="Times New Roman"/>
          <w:sz w:val="24"/>
          <w:szCs w:val="24"/>
        </w:rPr>
        <w:t xml:space="preserve">. </w:t>
      </w:r>
      <w:r w:rsidR="00E05A9D" w:rsidRPr="00D07C0A">
        <w:rPr>
          <w:rFonts w:ascii="Times New Roman" w:hAnsi="Times New Roman" w:cs="Times New Roman"/>
          <w:sz w:val="24"/>
          <w:szCs w:val="24"/>
        </w:rPr>
        <w:t>However, t</w:t>
      </w:r>
      <w:r w:rsidR="006E0275" w:rsidRPr="00D07C0A">
        <w:rPr>
          <w:rFonts w:ascii="Times New Roman" w:hAnsi="Times New Roman" w:cs="Times New Roman"/>
          <w:sz w:val="24"/>
          <w:szCs w:val="24"/>
        </w:rPr>
        <w:t>here is now an entrenched division between right and left on the size of the state, the role of the private sector, the extent to which government should seek to ensure that the living standards of families on benefits fall below those of the lowest paid worker and the extent of inequality. In addition, democracy in the UK seems to be developing towards a multi-party system, in which the groups defending the welfare state are becoming increasingly fragment</w:t>
      </w:r>
      <w:r w:rsidR="006E0275" w:rsidRPr="00665BCE">
        <w:rPr>
          <w:rFonts w:ascii="Times New Roman" w:hAnsi="Times New Roman" w:cs="Times New Roman"/>
          <w:color w:val="000000" w:themeColor="text1"/>
          <w:sz w:val="24"/>
          <w:szCs w:val="24"/>
        </w:rPr>
        <w:t>ed.</w:t>
      </w:r>
      <w:r w:rsidR="00AF25A7" w:rsidRPr="00665BCE">
        <w:rPr>
          <w:rFonts w:ascii="Times New Roman" w:hAnsi="Times New Roman" w:cs="Times New Roman"/>
          <w:color w:val="000000" w:themeColor="text1"/>
          <w:sz w:val="24"/>
          <w:szCs w:val="24"/>
        </w:rPr>
        <w:t xml:space="preserve"> Opinion surveys reinforce the evidence of voting behaviour that there is a decisive swing towards individualism and that solidaristic ideas have been substantially weakened.</w:t>
      </w:r>
      <w:r w:rsidR="00A44AAA" w:rsidRPr="00665BCE">
        <w:rPr>
          <w:rFonts w:ascii="Times New Roman" w:hAnsi="Times New Roman" w:cs="Times New Roman"/>
          <w:color w:val="000000" w:themeColor="text1"/>
          <w:sz w:val="24"/>
          <w:szCs w:val="24"/>
        </w:rPr>
        <w:t xml:space="preserve"> </w:t>
      </w:r>
    </w:p>
    <w:p w:rsidR="00251038" w:rsidRPr="00665BCE" w:rsidRDefault="00251038" w:rsidP="00251038">
      <w:pPr>
        <w:spacing w:line="240" w:lineRule="auto"/>
        <w:jc w:val="both"/>
        <w:rPr>
          <w:rFonts w:ascii="Times New Roman" w:hAnsi="Times New Roman" w:cs="Times New Roman"/>
          <w:color w:val="000000" w:themeColor="text1"/>
          <w:sz w:val="24"/>
          <w:szCs w:val="24"/>
        </w:rPr>
      </w:pPr>
      <w:r w:rsidRPr="00665BCE">
        <w:rPr>
          <w:rFonts w:ascii="Times New Roman" w:hAnsi="Times New Roman" w:cs="Times New Roman"/>
          <w:color w:val="000000" w:themeColor="text1"/>
          <w:sz w:val="24"/>
          <w:szCs w:val="24"/>
        </w:rPr>
        <w:t xml:space="preserve">We suggest that UK welfare futures will be located somewhere between two scenarios: a contracting welfare state equilibrium, in which the political capacity to resist pressures towards greater inequality and declining provision for the working age population is weakened by </w:t>
      </w:r>
      <w:r w:rsidR="00666D79" w:rsidRPr="00665BCE">
        <w:rPr>
          <w:rFonts w:ascii="Times New Roman" w:hAnsi="Times New Roman" w:cs="Times New Roman"/>
          <w:color w:val="000000" w:themeColor="text1"/>
          <w:sz w:val="24"/>
          <w:szCs w:val="24"/>
        </w:rPr>
        <w:t xml:space="preserve">the politics of inequality and by the fact that </w:t>
      </w:r>
      <w:r w:rsidRPr="00665BCE">
        <w:rPr>
          <w:rFonts w:ascii="Times New Roman" w:hAnsi="Times New Roman" w:cs="Times New Roman"/>
          <w:color w:val="000000" w:themeColor="text1"/>
          <w:sz w:val="24"/>
          <w:szCs w:val="24"/>
        </w:rPr>
        <w:t>low productivity reinforc</w:t>
      </w:r>
      <w:r w:rsidR="00666D79" w:rsidRPr="00665BCE">
        <w:rPr>
          <w:rFonts w:ascii="Times New Roman" w:hAnsi="Times New Roman" w:cs="Times New Roman"/>
          <w:color w:val="000000" w:themeColor="text1"/>
          <w:sz w:val="24"/>
          <w:szCs w:val="24"/>
        </w:rPr>
        <w:t>es</w:t>
      </w:r>
      <w:r w:rsidRPr="00665BCE">
        <w:rPr>
          <w:rFonts w:ascii="Times New Roman" w:hAnsi="Times New Roman" w:cs="Times New Roman"/>
          <w:color w:val="000000" w:themeColor="text1"/>
          <w:sz w:val="24"/>
          <w:szCs w:val="24"/>
        </w:rPr>
        <w:t xml:space="preserve"> </w:t>
      </w:r>
      <w:r w:rsidR="00666D79" w:rsidRPr="00665BCE">
        <w:rPr>
          <w:rFonts w:ascii="Times New Roman" w:hAnsi="Times New Roman" w:cs="Times New Roman"/>
          <w:color w:val="000000" w:themeColor="text1"/>
          <w:sz w:val="24"/>
          <w:szCs w:val="24"/>
        </w:rPr>
        <w:t>a</w:t>
      </w:r>
      <w:r w:rsidRPr="00665BCE">
        <w:rPr>
          <w:rFonts w:ascii="Times New Roman" w:hAnsi="Times New Roman" w:cs="Times New Roman"/>
          <w:color w:val="000000" w:themeColor="text1"/>
          <w:sz w:val="24"/>
          <w:szCs w:val="24"/>
        </w:rPr>
        <w:t xml:space="preserve"> low return to much of the working class; and a more broadly-based equilibrium, in which price, rent, wage and labour market regulation sustain living standards at the bottom and in which human, social and physical capital investment reinforce higher skill and a more equal spread of productivity. This would strengthen the interests supporting working age welfare state</w:t>
      </w:r>
      <w:r w:rsidR="00E25707" w:rsidRPr="00665BCE">
        <w:rPr>
          <w:rFonts w:ascii="Times New Roman" w:hAnsi="Times New Roman" w:cs="Times New Roman"/>
          <w:color w:val="000000" w:themeColor="text1"/>
          <w:sz w:val="24"/>
          <w:szCs w:val="24"/>
        </w:rPr>
        <w:t xml:space="preserve"> and contain but not reverse pressures towards greater individualism and towards inequality</w:t>
      </w:r>
      <w:r w:rsidRPr="00665BCE">
        <w:rPr>
          <w:rFonts w:ascii="Times New Roman" w:hAnsi="Times New Roman" w:cs="Times New Roman"/>
          <w:color w:val="000000" w:themeColor="text1"/>
          <w:sz w:val="24"/>
          <w:szCs w:val="24"/>
        </w:rPr>
        <w:t xml:space="preserve">. The risk for the first model is that welfare provision is caught in a downward spiral that eventually </w:t>
      </w:r>
      <w:r w:rsidR="00E25707" w:rsidRPr="00665BCE">
        <w:rPr>
          <w:rFonts w:ascii="Times New Roman" w:hAnsi="Times New Roman" w:cs="Times New Roman"/>
          <w:color w:val="000000" w:themeColor="text1"/>
          <w:sz w:val="24"/>
          <w:szCs w:val="24"/>
        </w:rPr>
        <w:t xml:space="preserve">destroys solidarity and </w:t>
      </w:r>
      <w:r w:rsidRPr="00665BCE">
        <w:rPr>
          <w:rFonts w:ascii="Times New Roman" w:hAnsi="Times New Roman" w:cs="Times New Roman"/>
          <w:color w:val="000000" w:themeColor="text1"/>
          <w:sz w:val="24"/>
          <w:szCs w:val="24"/>
        </w:rPr>
        <w:t xml:space="preserve">weakens </w:t>
      </w:r>
      <w:r w:rsidR="00E25707" w:rsidRPr="00665BCE">
        <w:rPr>
          <w:rFonts w:ascii="Times New Roman" w:hAnsi="Times New Roman" w:cs="Times New Roman"/>
          <w:color w:val="000000" w:themeColor="text1"/>
          <w:sz w:val="24"/>
          <w:szCs w:val="24"/>
        </w:rPr>
        <w:t xml:space="preserve">even </w:t>
      </w:r>
      <w:r w:rsidRPr="00665BCE">
        <w:rPr>
          <w:rFonts w:ascii="Times New Roman" w:hAnsi="Times New Roman" w:cs="Times New Roman"/>
          <w:color w:val="000000" w:themeColor="text1"/>
          <w:sz w:val="24"/>
          <w:szCs w:val="24"/>
        </w:rPr>
        <w:t>the capac</w:t>
      </w:r>
      <w:r w:rsidR="00A13CD6" w:rsidRPr="00665BCE">
        <w:rPr>
          <w:rFonts w:ascii="Times New Roman" w:hAnsi="Times New Roman" w:cs="Times New Roman"/>
          <w:color w:val="000000" w:themeColor="text1"/>
          <w:sz w:val="24"/>
          <w:szCs w:val="24"/>
        </w:rPr>
        <w:t>ity to provide for older groups</w:t>
      </w:r>
      <w:r w:rsidRPr="00665BCE">
        <w:rPr>
          <w:rFonts w:ascii="Times New Roman" w:hAnsi="Times New Roman" w:cs="Times New Roman"/>
          <w:color w:val="000000" w:themeColor="text1"/>
          <w:sz w:val="24"/>
          <w:szCs w:val="24"/>
        </w:rPr>
        <w:t xml:space="preserve">. The risk for the second is that higher labour costs </w:t>
      </w:r>
      <w:r w:rsidR="00E25707" w:rsidRPr="00665BCE">
        <w:rPr>
          <w:rFonts w:ascii="Times New Roman" w:hAnsi="Times New Roman" w:cs="Times New Roman"/>
          <w:color w:val="000000" w:themeColor="text1"/>
          <w:sz w:val="24"/>
          <w:szCs w:val="24"/>
        </w:rPr>
        <w:t xml:space="preserve">undermine </w:t>
      </w:r>
      <w:r w:rsidRPr="00665BCE">
        <w:rPr>
          <w:rFonts w:ascii="Times New Roman" w:hAnsi="Times New Roman" w:cs="Times New Roman"/>
          <w:color w:val="000000" w:themeColor="text1"/>
          <w:sz w:val="24"/>
          <w:szCs w:val="24"/>
        </w:rPr>
        <w:t>competitiveness making the system unsustainable.</w:t>
      </w:r>
    </w:p>
    <w:p w:rsidR="00251038" w:rsidRPr="00665BCE" w:rsidRDefault="00251038" w:rsidP="00251038">
      <w:pPr>
        <w:spacing w:after="0" w:line="240" w:lineRule="auto"/>
        <w:jc w:val="both"/>
        <w:rPr>
          <w:rFonts w:ascii="Times New Roman" w:hAnsi="Times New Roman" w:cs="Times New Roman"/>
          <w:color w:val="000000" w:themeColor="text1"/>
          <w:sz w:val="24"/>
          <w:szCs w:val="24"/>
        </w:rPr>
      </w:pPr>
      <w:r w:rsidRPr="00665BCE">
        <w:rPr>
          <w:rFonts w:ascii="Times New Roman" w:hAnsi="Times New Roman" w:cs="Times New Roman"/>
          <w:color w:val="000000" w:themeColor="text1"/>
          <w:sz w:val="24"/>
          <w:szCs w:val="24"/>
        </w:rPr>
        <w:t xml:space="preserve">The first approach presents the UK as the New York of Europe without the productivity; the Hong Kong without the social housing and educational opportunities; the Shanghai without a dominant state sector; the Tokyo without the middle class. In the second it becomes a nation </w:t>
      </w:r>
      <w:r w:rsidRPr="00665BCE">
        <w:rPr>
          <w:rFonts w:ascii="Times New Roman" w:hAnsi="Times New Roman" w:cs="Times New Roman"/>
          <w:color w:val="000000" w:themeColor="text1"/>
          <w:sz w:val="24"/>
          <w:szCs w:val="24"/>
        </w:rPr>
        <w:lastRenderedPageBreak/>
        <w:t>in which progress</w:t>
      </w:r>
      <w:r w:rsidR="00E25707" w:rsidRPr="00665BCE">
        <w:rPr>
          <w:rFonts w:ascii="Times New Roman" w:hAnsi="Times New Roman" w:cs="Times New Roman"/>
          <w:color w:val="000000" w:themeColor="text1"/>
          <w:sz w:val="24"/>
          <w:szCs w:val="24"/>
        </w:rPr>
        <w:t xml:space="preserve"> some way</w:t>
      </w:r>
      <w:r w:rsidRPr="00665BCE">
        <w:rPr>
          <w:rFonts w:ascii="Times New Roman" w:hAnsi="Times New Roman" w:cs="Times New Roman"/>
          <w:color w:val="000000" w:themeColor="text1"/>
          <w:sz w:val="24"/>
          <w:szCs w:val="24"/>
        </w:rPr>
        <w:t xml:space="preserve"> towards </w:t>
      </w:r>
      <w:r w:rsidR="00666D79" w:rsidRPr="00665BCE">
        <w:rPr>
          <w:rFonts w:ascii="Times New Roman" w:hAnsi="Times New Roman" w:cs="Times New Roman"/>
          <w:color w:val="000000" w:themeColor="text1"/>
          <w:sz w:val="24"/>
          <w:szCs w:val="24"/>
        </w:rPr>
        <w:t xml:space="preserve">the currently </w:t>
      </w:r>
      <w:r w:rsidRPr="00665BCE">
        <w:rPr>
          <w:rFonts w:ascii="Times New Roman" w:hAnsi="Times New Roman" w:cs="Times New Roman"/>
          <w:color w:val="000000" w:themeColor="text1"/>
          <w:sz w:val="24"/>
          <w:szCs w:val="24"/>
        </w:rPr>
        <w:t xml:space="preserve">dominant regional model of conservative or Nordic corporatism is self-reinforcing. </w:t>
      </w:r>
    </w:p>
    <w:p w:rsidR="00251038" w:rsidRPr="00665BCE" w:rsidRDefault="00251038" w:rsidP="00251038">
      <w:pPr>
        <w:jc w:val="both"/>
        <w:rPr>
          <w:rFonts w:ascii="Times New Roman" w:hAnsi="Times New Roman" w:cs="Times New Roman"/>
          <w:color w:val="000000" w:themeColor="text1"/>
          <w:sz w:val="24"/>
          <w:szCs w:val="24"/>
        </w:rPr>
      </w:pPr>
    </w:p>
    <w:p w:rsidR="00745943" w:rsidRPr="00665BCE" w:rsidRDefault="00745943" w:rsidP="00251038">
      <w:pPr>
        <w:jc w:val="both"/>
        <w:rPr>
          <w:rFonts w:ascii="Times New Roman" w:hAnsi="Times New Roman" w:cs="Times New Roman"/>
          <w:b/>
          <w:color w:val="000000" w:themeColor="text1"/>
          <w:sz w:val="24"/>
          <w:szCs w:val="24"/>
        </w:rPr>
      </w:pPr>
      <w:r w:rsidRPr="00665BCE">
        <w:rPr>
          <w:rFonts w:ascii="Times New Roman" w:hAnsi="Times New Roman" w:cs="Times New Roman"/>
          <w:b/>
          <w:color w:val="000000" w:themeColor="text1"/>
          <w:sz w:val="24"/>
          <w:szCs w:val="24"/>
        </w:rPr>
        <w:t>References</w:t>
      </w:r>
    </w:p>
    <w:p w:rsidR="00745943" w:rsidRPr="00503D6A" w:rsidRDefault="00745943" w:rsidP="00745943">
      <w:pPr>
        <w:rPr>
          <w:rFonts w:ascii="Times New Roman" w:hAnsi="Times New Roman" w:cs="Times New Roman"/>
          <w:color w:val="000000" w:themeColor="text1"/>
          <w:sz w:val="24"/>
          <w:szCs w:val="24"/>
        </w:rPr>
      </w:pPr>
      <w:r w:rsidRPr="00665BCE">
        <w:rPr>
          <w:rFonts w:ascii="Times New Roman" w:hAnsi="Times New Roman" w:cs="Times New Roman"/>
          <w:color w:val="000000" w:themeColor="text1"/>
          <w:sz w:val="24"/>
          <w:szCs w:val="24"/>
        </w:rPr>
        <w:t xml:space="preserve">Adam, S. and Browne, J. (2010) </w:t>
      </w:r>
      <w:r w:rsidRPr="00665BCE">
        <w:rPr>
          <w:rFonts w:ascii="Times New Roman" w:hAnsi="Times New Roman" w:cs="Times New Roman"/>
          <w:i/>
          <w:color w:val="000000" w:themeColor="text1"/>
          <w:sz w:val="24"/>
          <w:szCs w:val="24"/>
        </w:rPr>
        <w:t xml:space="preserve">Redistribution, Work Incentives and 30 Years of Tax and </w:t>
      </w:r>
      <w:r w:rsidRPr="00503D6A">
        <w:rPr>
          <w:rFonts w:ascii="Times New Roman" w:hAnsi="Times New Roman" w:cs="Times New Roman"/>
          <w:i/>
          <w:color w:val="000000" w:themeColor="text1"/>
          <w:sz w:val="24"/>
          <w:szCs w:val="24"/>
        </w:rPr>
        <w:t xml:space="preserve">Benefit Reform, </w:t>
      </w:r>
      <w:r w:rsidRPr="00503D6A">
        <w:rPr>
          <w:rFonts w:ascii="Times New Roman" w:hAnsi="Times New Roman" w:cs="Times New Roman"/>
          <w:color w:val="000000" w:themeColor="text1"/>
          <w:sz w:val="24"/>
          <w:szCs w:val="24"/>
        </w:rPr>
        <w:t>IFS, WP 10.24.</w:t>
      </w:r>
    </w:p>
    <w:p w:rsidR="001D3374" w:rsidRPr="00503D6A" w:rsidRDefault="001D3374" w:rsidP="00745943">
      <w:pPr>
        <w:rPr>
          <w:rFonts w:ascii="Times New Roman" w:hAnsi="Times New Roman" w:cs="Times New Roman"/>
          <w:color w:val="000000" w:themeColor="text1"/>
          <w:sz w:val="24"/>
          <w:szCs w:val="24"/>
        </w:rPr>
      </w:pPr>
      <w:r w:rsidRPr="00503D6A">
        <w:rPr>
          <w:rFonts w:ascii="Times New Roman" w:hAnsi="Times New Roman" w:cs="Times New Roman"/>
          <w:color w:val="000000" w:themeColor="text1"/>
          <w:sz w:val="24"/>
          <w:szCs w:val="24"/>
        </w:rPr>
        <w:t xml:space="preserve">Baumberg, B., Bell, K. and Gaffney, E. (2012) </w:t>
      </w:r>
      <w:r w:rsidRPr="00503D6A">
        <w:rPr>
          <w:rFonts w:ascii="Times New Roman" w:hAnsi="Times New Roman" w:cs="Times New Roman"/>
          <w:i/>
          <w:color w:val="000000" w:themeColor="text1"/>
          <w:sz w:val="24"/>
          <w:szCs w:val="24"/>
        </w:rPr>
        <w:t xml:space="preserve">Benefits Stigma in Britain, </w:t>
      </w:r>
      <w:r w:rsidRPr="00503D6A">
        <w:rPr>
          <w:rFonts w:ascii="Times New Roman" w:hAnsi="Times New Roman" w:cs="Times New Roman"/>
          <w:color w:val="000000" w:themeColor="text1"/>
          <w:sz w:val="24"/>
          <w:szCs w:val="24"/>
        </w:rPr>
        <w:t xml:space="preserve"> London: Elizabeth Finn Care.</w:t>
      </w:r>
    </w:p>
    <w:p w:rsidR="00745943" w:rsidRPr="00503D6A" w:rsidRDefault="00745943" w:rsidP="00745943">
      <w:pPr>
        <w:rPr>
          <w:rFonts w:ascii="Times New Roman" w:hAnsi="Times New Roman" w:cs="Times New Roman"/>
          <w:color w:val="000000" w:themeColor="text1"/>
          <w:sz w:val="24"/>
          <w:szCs w:val="24"/>
        </w:rPr>
      </w:pPr>
      <w:r w:rsidRPr="00503D6A">
        <w:rPr>
          <w:rFonts w:ascii="Times New Roman" w:hAnsi="Times New Roman" w:cs="Times New Roman"/>
          <w:color w:val="000000" w:themeColor="text1"/>
          <w:sz w:val="24"/>
          <w:szCs w:val="24"/>
        </w:rPr>
        <w:t xml:space="preserve">Britsocat (2015) </w:t>
      </w:r>
      <w:r w:rsidRPr="00503D6A">
        <w:rPr>
          <w:rFonts w:ascii="Times New Roman" w:hAnsi="Times New Roman" w:cs="Times New Roman"/>
          <w:i/>
          <w:color w:val="000000" w:themeColor="text1"/>
          <w:sz w:val="24"/>
          <w:szCs w:val="24"/>
        </w:rPr>
        <w:t xml:space="preserve">British Social Attitudes Survey Database </w:t>
      </w:r>
      <w:r w:rsidRPr="00503D6A">
        <w:rPr>
          <w:rFonts w:ascii="Times New Roman" w:hAnsi="Times New Roman" w:cs="Times New Roman"/>
          <w:color w:val="000000" w:themeColor="text1"/>
          <w:sz w:val="24"/>
          <w:szCs w:val="24"/>
        </w:rPr>
        <w:t>http://www.britsocat.com/</w:t>
      </w:r>
    </w:p>
    <w:p w:rsidR="00493946" w:rsidRPr="00503D6A" w:rsidRDefault="00493946" w:rsidP="00493946">
      <w:pPr>
        <w:rPr>
          <w:rFonts w:ascii="Times New Roman" w:hAnsi="Times New Roman" w:cs="Times New Roman"/>
          <w:color w:val="000000" w:themeColor="text1"/>
          <w:sz w:val="24"/>
          <w:szCs w:val="24"/>
          <w:shd w:val="clear" w:color="auto" w:fill="FFFFFF"/>
        </w:rPr>
      </w:pPr>
      <w:r w:rsidRPr="00503D6A">
        <w:rPr>
          <w:rFonts w:ascii="Times New Roman" w:hAnsi="Times New Roman" w:cs="Times New Roman"/>
          <w:color w:val="000000" w:themeColor="text1"/>
          <w:sz w:val="24"/>
          <w:szCs w:val="24"/>
          <w:shd w:val="clear" w:color="auto" w:fill="FFFFFF"/>
        </w:rPr>
        <w:t xml:space="preserve">Burchardt, T., Obolenskaya , P. and Vizard, P.  (2015) </w:t>
      </w:r>
      <w:r w:rsidRPr="00503D6A">
        <w:rPr>
          <w:rFonts w:ascii="Times New Roman" w:hAnsi="Times New Roman" w:cs="Times New Roman"/>
          <w:i/>
          <w:color w:val="000000" w:themeColor="text1"/>
          <w:sz w:val="24"/>
          <w:szCs w:val="24"/>
          <w:shd w:val="clear" w:color="auto" w:fill="FFFFFF"/>
        </w:rPr>
        <w:t>The Coalition’s Record on Adult Social Care: Policy, Spending and Outcomes 2010-2015</w:t>
      </w:r>
      <w:r w:rsidRPr="00503D6A">
        <w:rPr>
          <w:rFonts w:ascii="Times New Roman" w:hAnsi="Times New Roman" w:cs="Times New Roman"/>
          <w:color w:val="000000" w:themeColor="text1"/>
          <w:sz w:val="24"/>
          <w:szCs w:val="24"/>
          <w:shd w:val="clear" w:color="auto" w:fill="FFFFFF"/>
        </w:rPr>
        <w:t>,</w:t>
      </w:r>
      <w:r w:rsidRPr="00503D6A">
        <w:rPr>
          <w:rFonts w:ascii="Times New Roman" w:hAnsi="Times New Roman" w:cs="Times New Roman"/>
          <w:color w:val="000000" w:themeColor="text1"/>
          <w:sz w:val="24"/>
          <w:szCs w:val="24"/>
        </w:rPr>
        <w:t xml:space="preserve"> </w:t>
      </w:r>
      <w:r w:rsidRPr="00503D6A">
        <w:rPr>
          <w:rFonts w:ascii="Times New Roman" w:hAnsi="Times New Roman" w:cs="Times New Roman"/>
          <w:color w:val="000000" w:themeColor="text1"/>
          <w:sz w:val="24"/>
          <w:szCs w:val="24"/>
          <w:shd w:val="clear" w:color="auto" w:fill="FFFFFF"/>
        </w:rPr>
        <w:t>Social Policy in Cold Climate, LSE, Report 17,</w:t>
      </w:r>
      <w:r w:rsidRPr="00503D6A">
        <w:rPr>
          <w:rFonts w:ascii="Times New Roman" w:hAnsi="Times New Roman" w:cs="Times New Roman"/>
          <w:color w:val="000000" w:themeColor="text1"/>
          <w:sz w:val="24"/>
          <w:szCs w:val="24"/>
        </w:rPr>
        <w:t xml:space="preserve"> </w:t>
      </w:r>
      <w:r w:rsidRPr="00503D6A">
        <w:rPr>
          <w:rFonts w:ascii="Times New Roman" w:hAnsi="Times New Roman" w:cs="Times New Roman"/>
          <w:color w:val="000000" w:themeColor="text1"/>
          <w:sz w:val="24"/>
          <w:szCs w:val="24"/>
          <w:shd w:val="clear" w:color="auto" w:fill="FFFFFF"/>
        </w:rPr>
        <w:t xml:space="preserve">http://sticerd.lse.ac.uk/dps/case/spcc/WP17.pdf </w:t>
      </w:r>
    </w:p>
    <w:p w:rsidR="00542EBE" w:rsidRPr="00503D6A" w:rsidRDefault="007A730B" w:rsidP="00745943">
      <w:pPr>
        <w:rPr>
          <w:rFonts w:ascii="Times New Roman" w:hAnsi="Times New Roman" w:cs="Times New Roman"/>
          <w:color w:val="000000" w:themeColor="text1"/>
          <w:sz w:val="24"/>
          <w:szCs w:val="24"/>
          <w:shd w:val="clear" w:color="auto" w:fill="FFFFFF"/>
        </w:rPr>
      </w:pPr>
      <w:r w:rsidRPr="00503D6A">
        <w:rPr>
          <w:rFonts w:ascii="Times New Roman" w:hAnsi="Times New Roman" w:cs="Times New Roman"/>
          <w:color w:val="000000" w:themeColor="text1"/>
          <w:sz w:val="24"/>
          <w:szCs w:val="24"/>
          <w:shd w:val="clear" w:color="auto" w:fill="FFFFFF"/>
        </w:rPr>
        <w:t>Citizen’s Advice</w:t>
      </w:r>
      <w:r w:rsidR="00542EBE" w:rsidRPr="00503D6A">
        <w:rPr>
          <w:rFonts w:ascii="Times New Roman" w:hAnsi="Times New Roman" w:cs="Times New Roman"/>
          <w:color w:val="000000" w:themeColor="text1"/>
          <w:sz w:val="24"/>
          <w:szCs w:val="24"/>
          <w:shd w:val="clear" w:color="auto" w:fill="FFFFFF"/>
        </w:rPr>
        <w:t xml:space="preserve"> (2015) </w:t>
      </w:r>
      <w:r w:rsidR="00542EBE" w:rsidRPr="00503D6A">
        <w:rPr>
          <w:rFonts w:ascii="Times New Roman" w:hAnsi="Times New Roman" w:cs="Times New Roman"/>
          <w:i/>
          <w:color w:val="000000" w:themeColor="text1"/>
          <w:sz w:val="24"/>
          <w:szCs w:val="24"/>
          <w:shd w:val="clear" w:color="auto" w:fill="FFFFFF"/>
        </w:rPr>
        <w:t xml:space="preserve">Lowering the Benefit Cap </w:t>
      </w:r>
      <w:hyperlink r:id="rId14" w:history="1">
        <w:r w:rsidR="00542EBE" w:rsidRPr="00503D6A">
          <w:rPr>
            <w:rStyle w:val="Hyperlink"/>
            <w:rFonts w:ascii="Times New Roman" w:hAnsi="Times New Roman" w:cs="Times New Roman"/>
            <w:color w:val="000000" w:themeColor="text1"/>
            <w:sz w:val="24"/>
            <w:szCs w:val="24"/>
            <w:u w:val="none"/>
            <w:shd w:val="clear" w:color="auto" w:fill="FFFFFF"/>
          </w:rPr>
          <w:t>https://www.citizensadvice.org.uk/about-us/policy/policy-research-topics/welfare-policy-research/welfare-reform-impact-assessments/lowering-the-benefit-cap/</w:t>
        </w:r>
      </w:hyperlink>
      <w:r w:rsidR="00542EBE" w:rsidRPr="00503D6A">
        <w:rPr>
          <w:rFonts w:ascii="Times New Roman" w:hAnsi="Times New Roman" w:cs="Times New Roman"/>
          <w:color w:val="000000" w:themeColor="text1"/>
          <w:sz w:val="24"/>
          <w:szCs w:val="24"/>
          <w:shd w:val="clear" w:color="auto" w:fill="FFFFFF"/>
        </w:rPr>
        <w:t>, consulted 25 July 2015.</w:t>
      </w:r>
    </w:p>
    <w:p w:rsidR="003F0DD4" w:rsidRPr="00503D6A" w:rsidRDefault="00EF0DD0" w:rsidP="00745943">
      <w:pPr>
        <w:rPr>
          <w:rFonts w:ascii="Times New Roman" w:hAnsi="Times New Roman" w:cs="Times New Roman"/>
          <w:color w:val="000000" w:themeColor="text1"/>
          <w:sz w:val="24"/>
          <w:szCs w:val="24"/>
        </w:rPr>
      </w:pPr>
      <w:r w:rsidRPr="00503D6A">
        <w:rPr>
          <w:rFonts w:ascii="Times New Roman" w:hAnsi="Times New Roman" w:cs="Times New Roman"/>
          <w:color w:val="000000" w:themeColor="text1"/>
          <w:sz w:val="24"/>
          <w:szCs w:val="24"/>
          <w:shd w:val="clear" w:color="auto" w:fill="FFFFFF"/>
        </w:rPr>
        <w:t>Chung, H.</w:t>
      </w:r>
      <w:r w:rsidR="003F0DD4" w:rsidRPr="00503D6A">
        <w:rPr>
          <w:rFonts w:ascii="Times New Roman" w:hAnsi="Times New Roman" w:cs="Times New Roman"/>
          <w:color w:val="000000" w:themeColor="text1"/>
          <w:sz w:val="24"/>
          <w:szCs w:val="24"/>
          <w:shd w:val="clear" w:color="auto" w:fill="FFFFFF"/>
        </w:rPr>
        <w:t xml:space="preserve"> and</w:t>
      </w:r>
      <w:r w:rsidRPr="00503D6A">
        <w:rPr>
          <w:rFonts w:ascii="Times New Roman" w:hAnsi="Times New Roman" w:cs="Times New Roman"/>
          <w:color w:val="000000" w:themeColor="text1"/>
          <w:sz w:val="24"/>
          <w:szCs w:val="24"/>
          <w:shd w:val="clear" w:color="auto" w:fill="FFFFFF"/>
        </w:rPr>
        <w:t xml:space="preserve"> Thewissen, S. (2011) "Falling back on old habits? A comparison of the social and unemployment crisis reactive policy strategies in Germany, the UK and Sweden",</w:t>
      </w:r>
      <w:r w:rsidRPr="00503D6A">
        <w:rPr>
          <w:rStyle w:val="apple-converted-space"/>
          <w:rFonts w:ascii="Times New Roman" w:hAnsi="Times New Roman" w:cs="Times New Roman"/>
          <w:color w:val="000000" w:themeColor="text1"/>
          <w:sz w:val="24"/>
          <w:szCs w:val="24"/>
          <w:shd w:val="clear" w:color="auto" w:fill="FFFFFF"/>
        </w:rPr>
        <w:t> </w:t>
      </w:r>
      <w:r w:rsidRPr="00503D6A">
        <w:rPr>
          <w:rStyle w:val="Emphasis"/>
          <w:rFonts w:ascii="Times New Roman" w:hAnsi="Times New Roman" w:cs="Times New Roman"/>
          <w:color w:val="000000" w:themeColor="text1"/>
          <w:sz w:val="24"/>
          <w:szCs w:val="24"/>
          <w:shd w:val="clear" w:color="auto" w:fill="FFFFFF"/>
        </w:rPr>
        <w:t>Social Policy &amp; Administration</w:t>
      </w:r>
      <w:r w:rsidRPr="00503D6A">
        <w:rPr>
          <w:rFonts w:ascii="Times New Roman" w:hAnsi="Times New Roman" w:cs="Times New Roman"/>
          <w:color w:val="000000" w:themeColor="text1"/>
          <w:sz w:val="24"/>
          <w:szCs w:val="24"/>
          <w:shd w:val="clear" w:color="auto" w:fill="FFFFFF"/>
        </w:rPr>
        <w:t> 45: 4 354–370.</w:t>
      </w:r>
    </w:p>
    <w:p w:rsidR="00745943" w:rsidRPr="00503D6A" w:rsidRDefault="00745943" w:rsidP="00745943">
      <w:pPr>
        <w:rPr>
          <w:rFonts w:ascii="Times New Roman" w:hAnsi="Times New Roman" w:cs="Times New Roman"/>
          <w:color w:val="000000" w:themeColor="text1"/>
          <w:sz w:val="24"/>
          <w:szCs w:val="24"/>
        </w:rPr>
      </w:pPr>
      <w:r w:rsidRPr="00503D6A">
        <w:rPr>
          <w:rFonts w:ascii="Times New Roman" w:hAnsi="Times New Roman" w:cs="Times New Roman"/>
          <w:color w:val="000000" w:themeColor="text1"/>
          <w:sz w:val="24"/>
          <w:szCs w:val="24"/>
        </w:rPr>
        <w:t xml:space="preserve">Dustmann, C. and Glitz, A. (2005) </w:t>
      </w:r>
      <w:r w:rsidRPr="00503D6A">
        <w:rPr>
          <w:rFonts w:ascii="Times New Roman" w:hAnsi="Times New Roman" w:cs="Times New Roman"/>
          <w:i/>
          <w:color w:val="000000" w:themeColor="text1"/>
          <w:sz w:val="24"/>
          <w:szCs w:val="24"/>
        </w:rPr>
        <w:t>Immigration, Jobs and Wages: Theory, Evidence and Opinion</w:t>
      </w:r>
      <w:r w:rsidRPr="00503D6A">
        <w:rPr>
          <w:rFonts w:ascii="Times New Roman" w:hAnsi="Times New Roman" w:cs="Times New Roman"/>
          <w:color w:val="000000" w:themeColor="text1"/>
          <w:sz w:val="24"/>
          <w:szCs w:val="24"/>
        </w:rPr>
        <w:t>, Centre for Economic Policy Research 2005.</w:t>
      </w:r>
    </w:p>
    <w:p w:rsidR="00745943" w:rsidRPr="00503D6A" w:rsidRDefault="00326BEA" w:rsidP="00745943">
      <w:pPr>
        <w:rPr>
          <w:rFonts w:ascii="Times New Roman" w:hAnsi="Times New Roman" w:cs="Times New Roman"/>
          <w:color w:val="000000" w:themeColor="text1"/>
          <w:sz w:val="24"/>
          <w:szCs w:val="24"/>
        </w:rPr>
      </w:pPr>
      <w:r w:rsidRPr="00503D6A">
        <w:rPr>
          <w:rFonts w:ascii="Times New Roman" w:hAnsi="Times New Roman" w:cs="Times New Roman"/>
          <w:color w:val="000000" w:themeColor="text1"/>
          <w:sz w:val="24"/>
          <w:szCs w:val="24"/>
        </w:rPr>
        <w:t>DWP</w:t>
      </w:r>
      <w:r w:rsidR="00247643" w:rsidRPr="00503D6A" w:rsidDel="00247643">
        <w:rPr>
          <w:rFonts w:ascii="Times New Roman" w:hAnsi="Times New Roman" w:cs="Times New Roman"/>
          <w:color w:val="000000" w:themeColor="text1"/>
          <w:sz w:val="24"/>
          <w:szCs w:val="24"/>
        </w:rPr>
        <w:t xml:space="preserve"> </w:t>
      </w:r>
      <w:r w:rsidR="00745943" w:rsidRPr="00503D6A">
        <w:rPr>
          <w:rFonts w:ascii="Times New Roman" w:hAnsi="Times New Roman" w:cs="Times New Roman"/>
          <w:color w:val="000000" w:themeColor="text1"/>
          <w:sz w:val="24"/>
          <w:szCs w:val="24"/>
        </w:rPr>
        <w:t xml:space="preserve">(2014) </w:t>
      </w:r>
      <w:r w:rsidR="00745943" w:rsidRPr="00503D6A">
        <w:rPr>
          <w:rFonts w:ascii="Times New Roman" w:hAnsi="Times New Roman" w:cs="Times New Roman"/>
          <w:i/>
          <w:color w:val="000000" w:themeColor="text1"/>
          <w:sz w:val="24"/>
          <w:szCs w:val="24"/>
        </w:rPr>
        <w:t>Households Below Average Income, 1994-5 to 2012-13, Supporting Data Tables</w:t>
      </w:r>
      <w:r w:rsidR="00745943" w:rsidRPr="00503D6A">
        <w:rPr>
          <w:rFonts w:ascii="Times New Roman" w:hAnsi="Times New Roman" w:cs="Times New Roman"/>
          <w:color w:val="000000" w:themeColor="text1"/>
          <w:sz w:val="24"/>
          <w:szCs w:val="24"/>
        </w:rPr>
        <w:t xml:space="preserve">, Table </w:t>
      </w:r>
      <w:r w:rsidR="007A730B" w:rsidRPr="00503D6A">
        <w:rPr>
          <w:rFonts w:ascii="Times New Roman" w:hAnsi="Times New Roman" w:cs="Times New Roman"/>
          <w:color w:val="000000" w:themeColor="text1"/>
          <w:sz w:val="24"/>
          <w:szCs w:val="24"/>
        </w:rPr>
        <w:t>ts</w:t>
      </w:r>
      <w:r w:rsidR="00745943" w:rsidRPr="00503D6A">
        <w:rPr>
          <w:rFonts w:ascii="Times New Roman" w:hAnsi="Times New Roman" w:cs="Times New Roman"/>
          <w:color w:val="000000" w:themeColor="text1"/>
          <w:sz w:val="24"/>
          <w:szCs w:val="24"/>
        </w:rPr>
        <w:t>5.2 and 5.11ts, accessed 23.12.14</w:t>
      </w:r>
    </w:p>
    <w:p w:rsidR="0024211C" w:rsidRPr="00503D6A" w:rsidRDefault="00EF0DD0" w:rsidP="006E7A11">
      <w:pPr>
        <w:pStyle w:val="Default"/>
        <w:rPr>
          <w:rFonts w:ascii="Times New Roman" w:hAnsi="Times New Roman" w:cs="Times New Roman"/>
          <w:bCs/>
          <w:color w:val="000000" w:themeColor="text1"/>
        </w:rPr>
      </w:pPr>
      <w:r w:rsidRPr="00503D6A">
        <w:rPr>
          <w:rFonts w:ascii="Times New Roman" w:hAnsi="Times New Roman" w:cs="Times New Roman"/>
          <w:color w:val="000000" w:themeColor="text1"/>
        </w:rPr>
        <w:t xml:space="preserve">Gill, </w:t>
      </w:r>
      <w:r w:rsidR="00DD1946" w:rsidRPr="00503D6A">
        <w:rPr>
          <w:rFonts w:ascii="Times New Roman" w:hAnsi="Times New Roman" w:cs="Times New Roman"/>
          <w:color w:val="000000" w:themeColor="text1"/>
        </w:rPr>
        <w:t>P</w:t>
      </w:r>
      <w:r w:rsidRPr="00503D6A">
        <w:rPr>
          <w:rFonts w:ascii="Times New Roman" w:hAnsi="Times New Roman" w:cs="Times New Roman"/>
          <w:color w:val="000000" w:themeColor="text1"/>
        </w:rPr>
        <w:t xml:space="preserve">. and Kliesmentyte, D. (2015) </w:t>
      </w:r>
      <w:r w:rsidRPr="00503D6A">
        <w:rPr>
          <w:rFonts w:ascii="Times New Roman" w:hAnsi="Times New Roman" w:cs="Times New Roman"/>
          <w:bCs/>
          <w:i/>
          <w:color w:val="000000" w:themeColor="text1"/>
        </w:rPr>
        <w:t>Comparing public service productivity estimates with other productivity estimates</w:t>
      </w:r>
      <w:r w:rsidR="00DD1946" w:rsidRPr="00503D6A">
        <w:rPr>
          <w:rFonts w:ascii="Times New Roman" w:hAnsi="Times New Roman" w:cs="Times New Roman"/>
          <w:bCs/>
          <w:color w:val="000000" w:themeColor="text1"/>
        </w:rPr>
        <w:t>, London: ONS.</w:t>
      </w:r>
    </w:p>
    <w:p w:rsidR="0024211C" w:rsidRPr="00503D6A" w:rsidRDefault="0024211C" w:rsidP="006E7A11">
      <w:pPr>
        <w:pStyle w:val="Default"/>
        <w:rPr>
          <w:rFonts w:ascii="Times New Roman" w:hAnsi="Times New Roman" w:cs="Times New Roman"/>
          <w:color w:val="000000" w:themeColor="text1"/>
        </w:rPr>
      </w:pPr>
    </w:p>
    <w:p w:rsidR="0024211C" w:rsidRPr="00503D6A" w:rsidRDefault="00AC0A10" w:rsidP="006E7A11">
      <w:pPr>
        <w:pStyle w:val="Default"/>
        <w:rPr>
          <w:rFonts w:ascii="Times New Roman" w:hAnsi="Times New Roman" w:cs="Times New Roman"/>
          <w:color w:val="000000" w:themeColor="text1"/>
        </w:rPr>
      </w:pPr>
      <w:r w:rsidRPr="00503D6A">
        <w:rPr>
          <w:rFonts w:ascii="Times New Roman" w:hAnsi="Times New Roman" w:cs="Times New Roman"/>
          <w:color w:val="000000" w:themeColor="text1"/>
        </w:rPr>
        <w:t xml:space="preserve">Gough, I (2011) ‘From financial crisis to fiscal crisis’ in Farnsworth, K. and Irving, Z. (eds.) </w:t>
      </w:r>
      <w:r w:rsidRPr="00503D6A">
        <w:rPr>
          <w:rFonts w:ascii="Times New Roman" w:hAnsi="Times New Roman" w:cs="Times New Roman"/>
          <w:i/>
          <w:color w:val="000000" w:themeColor="text1"/>
        </w:rPr>
        <w:t xml:space="preserve">Social Policy in Challenging Times, </w:t>
      </w:r>
      <w:r w:rsidRPr="00503D6A">
        <w:rPr>
          <w:rFonts w:ascii="Times New Roman" w:hAnsi="Times New Roman" w:cs="Times New Roman"/>
          <w:color w:val="000000" w:themeColor="text1"/>
        </w:rPr>
        <w:t>Policy Press, Bristol.</w:t>
      </w:r>
    </w:p>
    <w:p w:rsidR="00745943" w:rsidRPr="00503D6A" w:rsidRDefault="00745943" w:rsidP="00745943">
      <w:pPr>
        <w:rPr>
          <w:rFonts w:ascii="Times New Roman" w:hAnsi="Times New Roman" w:cs="Times New Roman"/>
          <w:color w:val="000000" w:themeColor="text1"/>
          <w:sz w:val="24"/>
          <w:szCs w:val="24"/>
        </w:rPr>
      </w:pPr>
      <w:r w:rsidRPr="00503D6A">
        <w:rPr>
          <w:rFonts w:ascii="Times New Roman" w:hAnsi="Times New Roman" w:cs="Times New Roman"/>
          <w:color w:val="000000" w:themeColor="text1"/>
          <w:sz w:val="24"/>
          <w:szCs w:val="24"/>
        </w:rPr>
        <w:t xml:space="preserve">The Guardian (2015) ‘NHS waiting list passes 3m for first time in six years’’ [online] available at: </w:t>
      </w:r>
      <w:hyperlink r:id="rId15" w:history="1">
        <w:r w:rsidRPr="00503D6A">
          <w:rPr>
            <w:rStyle w:val="Hyperlink"/>
            <w:rFonts w:ascii="Times New Roman" w:hAnsi="Times New Roman" w:cs="Times New Roman"/>
            <w:color w:val="000000" w:themeColor="text1"/>
            <w:sz w:val="24"/>
            <w:szCs w:val="24"/>
            <w:u w:val="none"/>
          </w:rPr>
          <w:t>http://www.theguardian.com/society/2014/jun/12/nhs-waiting-list-over-3-million</w:t>
        </w:r>
      </w:hyperlink>
    </w:p>
    <w:p w:rsidR="00745943" w:rsidRPr="00503D6A" w:rsidRDefault="00745943" w:rsidP="00745943">
      <w:pPr>
        <w:rPr>
          <w:rStyle w:val="Hyperlink"/>
          <w:rFonts w:ascii="Times New Roman" w:hAnsi="Times New Roman" w:cs="Times New Roman"/>
          <w:color w:val="000000" w:themeColor="text1"/>
          <w:sz w:val="24"/>
          <w:szCs w:val="24"/>
          <w:u w:val="none"/>
        </w:rPr>
      </w:pPr>
      <w:r w:rsidRPr="00503D6A">
        <w:rPr>
          <w:rFonts w:ascii="Times New Roman" w:hAnsi="Times New Roman" w:cs="Times New Roman"/>
          <w:color w:val="000000" w:themeColor="text1"/>
          <w:sz w:val="24"/>
          <w:szCs w:val="24"/>
        </w:rPr>
        <w:t xml:space="preserve">Hills, J et al (2015a) The Coalition’s Social Policy Record: Policy, Spending and Outcomes 2010-2015 Social Policy in Cold Climate, LSE, Report 4, January </w:t>
      </w:r>
      <w:hyperlink r:id="rId16" w:history="1">
        <w:r w:rsidRPr="00503D6A">
          <w:rPr>
            <w:rStyle w:val="Hyperlink"/>
            <w:rFonts w:ascii="Times New Roman" w:hAnsi="Times New Roman" w:cs="Times New Roman"/>
            <w:color w:val="000000" w:themeColor="text1"/>
            <w:sz w:val="24"/>
            <w:szCs w:val="24"/>
            <w:u w:val="none"/>
          </w:rPr>
          <w:t>http://sticerd.lse.ac.uk/dps/case/spcc/RR04.pdf</w:t>
        </w:r>
      </w:hyperlink>
    </w:p>
    <w:p w:rsidR="00745943" w:rsidRPr="00503D6A" w:rsidRDefault="00745943" w:rsidP="00745943">
      <w:pPr>
        <w:rPr>
          <w:rStyle w:val="Hyperlink"/>
          <w:rFonts w:ascii="Times New Roman" w:hAnsi="Times New Roman" w:cs="Times New Roman"/>
          <w:color w:val="000000" w:themeColor="text1"/>
          <w:sz w:val="24"/>
          <w:szCs w:val="24"/>
          <w:u w:val="none"/>
        </w:rPr>
      </w:pPr>
      <w:r w:rsidRPr="00503D6A">
        <w:rPr>
          <w:rFonts w:ascii="Times New Roman" w:hAnsi="Times New Roman" w:cs="Times New Roman"/>
          <w:color w:val="000000" w:themeColor="text1"/>
          <w:sz w:val="24"/>
          <w:szCs w:val="24"/>
        </w:rPr>
        <w:t xml:space="preserve">Hills, J. (2015b) The Coalition’s Record on Cash Transfers, Poverty and Inequality 2010-2015, Social Policy in Cold Climate, LSE, Report 11, January </w:t>
      </w:r>
      <w:hyperlink r:id="rId17" w:history="1">
        <w:r w:rsidRPr="00503D6A">
          <w:rPr>
            <w:rStyle w:val="Hyperlink"/>
            <w:rFonts w:ascii="Times New Roman" w:hAnsi="Times New Roman" w:cs="Times New Roman"/>
            <w:color w:val="000000" w:themeColor="text1"/>
            <w:sz w:val="24"/>
            <w:szCs w:val="24"/>
            <w:u w:val="none"/>
          </w:rPr>
          <w:t>http://sticerd.lse.ac.uk/dps/case/spcc/WP11.pdf</w:t>
        </w:r>
      </w:hyperlink>
    </w:p>
    <w:p w:rsidR="00745943" w:rsidRPr="00665BCE" w:rsidRDefault="00745943" w:rsidP="00745943">
      <w:pPr>
        <w:rPr>
          <w:rFonts w:ascii="Times New Roman" w:hAnsi="Times New Roman" w:cs="Times New Roman"/>
          <w:color w:val="000000" w:themeColor="text1"/>
          <w:sz w:val="24"/>
          <w:szCs w:val="24"/>
        </w:rPr>
      </w:pPr>
      <w:r w:rsidRPr="00665BCE">
        <w:rPr>
          <w:rFonts w:ascii="Times New Roman" w:hAnsi="Times New Roman" w:cs="Times New Roman"/>
          <w:color w:val="000000" w:themeColor="text1"/>
          <w:sz w:val="24"/>
          <w:szCs w:val="24"/>
        </w:rPr>
        <w:t xml:space="preserve">Hills, J. and Stewart, K. (2005) </w:t>
      </w:r>
      <w:r w:rsidRPr="00665BCE">
        <w:rPr>
          <w:rFonts w:ascii="Times New Roman" w:hAnsi="Times New Roman" w:cs="Times New Roman"/>
          <w:i/>
          <w:color w:val="000000" w:themeColor="text1"/>
          <w:sz w:val="24"/>
          <w:szCs w:val="24"/>
        </w:rPr>
        <w:t>A more equal society?</w:t>
      </w:r>
      <w:r w:rsidRPr="00665BCE">
        <w:rPr>
          <w:rFonts w:ascii="Times New Roman" w:hAnsi="Times New Roman" w:cs="Times New Roman"/>
          <w:color w:val="000000" w:themeColor="text1"/>
          <w:sz w:val="24"/>
          <w:szCs w:val="24"/>
        </w:rPr>
        <w:t xml:space="preserve"> Bristol</w:t>
      </w:r>
      <w:r w:rsidR="00AB5431">
        <w:rPr>
          <w:rFonts w:ascii="Times New Roman" w:hAnsi="Times New Roman" w:cs="Times New Roman"/>
          <w:color w:val="000000" w:themeColor="text1"/>
          <w:sz w:val="24"/>
          <w:szCs w:val="24"/>
        </w:rPr>
        <w:t>: Policy Press</w:t>
      </w:r>
      <w:r w:rsidRPr="00665BCE">
        <w:rPr>
          <w:rFonts w:ascii="Times New Roman" w:hAnsi="Times New Roman" w:cs="Times New Roman"/>
          <w:color w:val="000000" w:themeColor="text1"/>
          <w:sz w:val="24"/>
          <w:szCs w:val="24"/>
        </w:rPr>
        <w:t>.</w:t>
      </w:r>
    </w:p>
    <w:p w:rsidR="00745943" w:rsidRPr="00503D6A" w:rsidRDefault="00745943" w:rsidP="00745943">
      <w:pPr>
        <w:rPr>
          <w:rStyle w:val="Hyperlink"/>
          <w:rFonts w:ascii="Times New Roman" w:hAnsi="Times New Roman" w:cs="Times New Roman"/>
          <w:color w:val="000000" w:themeColor="text1"/>
          <w:sz w:val="24"/>
          <w:szCs w:val="24"/>
          <w:u w:val="none"/>
        </w:rPr>
      </w:pPr>
      <w:r w:rsidRPr="00665BCE">
        <w:rPr>
          <w:rFonts w:ascii="Times New Roman" w:hAnsi="Times New Roman" w:cs="Times New Roman"/>
          <w:color w:val="000000" w:themeColor="text1"/>
          <w:sz w:val="24"/>
          <w:szCs w:val="24"/>
        </w:rPr>
        <w:lastRenderedPageBreak/>
        <w:t xml:space="preserve">HC </w:t>
      </w:r>
      <w:r w:rsidRPr="00503D6A">
        <w:rPr>
          <w:rFonts w:ascii="Times New Roman" w:hAnsi="Times New Roman" w:cs="Times New Roman"/>
          <w:color w:val="000000" w:themeColor="text1"/>
          <w:sz w:val="24"/>
          <w:szCs w:val="24"/>
        </w:rPr>
        <w:t xml:space="preserve">WPC (2015) </w:t>
      </w:r>
      <w:r w:rsidRPr="00503D6A">
        <w:rPr>
          <w:rFonts w:ascii="Times New Roman" w:hAnsi="Times New Roman" w:cs="Times New Roman"/>
          <w:i/>
          <w:color w:val="000000" w:themeColor="text1"/>
          <w:sz w:val="24"/>
          <w:szCs w:val="24"/>
        </w:rPr>
        <w:t xml:space="preserve">Benefit Sanctions Beyond the Oakley Review, </w:t>
      </w:r>
      <w:r w:rsidRPr="00503D6A">
        <w:rPr>
          <w:rFonts w:ascii="Times New Roman" w:hAnsi="Times New Roman" w:cs="Times New Roman"/>
          <w:color w:val="000000" w:themeColor="text1"/>
          <w:sz w:val="24"/>
          <w:szCs w:val="24"/>
        </w:rPr>
        <w:t xml:space="preserve">HC814, </w:t>
      </w:r>
      <w:hyperlink r:id="rId18" w:history="1">
        <w:r w:rsidRPr="00503D6A">
          <w:rPr>
            <w:rStyle w:val="Hyperlink"/>
            <w:rFonts w:ascii="Times New Roman" w:hAnsi="Times New Roman" w:cs="Times New Roman"/>
            <w:color w:val="000000" w:themeColor="text1"/>
            <w:sz w:val="24"/>
            <w:szCs w:val="24"/>
            <w:u w:val="none"/>
          </w:rPr>
          <w:t>http://data.parliament.uk/writtenevidence/committeeevidence.svc/evidencedocument/work-and-pensions-committee/benefit-sanctions-policy-beyond-the-oakley-review/oral/17722.pdf</w:t>
        </w:r>
      </w:hyperlink>
    </w:p>
    <w:p w:rsidR="000231F9" w:rsidRPr="00503D6A" w:rsidRDefault="000231F9" w:rsidP="00745943">
      <w:pPr>
        <w:rPr>
          <w:rStyle w:val="Hyperlink"/>
          <w:rFonts w:ascii="Times New Roman" w:hAnsi="Times New Roman" w:cs="Times New Roman"/>
          <w:color w:val="000000" w:themeColor="text1"/>
          <w:sz w:val="24"/>
          <w:szCs w:val="24"/>
          <w:u w:val="none"/>
        </w:rPr>
      </w:pPr>
      <w:r w:rsidRPr="00503D6A">
        <w:rPr>
          <w:rStyle w:val="Hyperlink"/>
          <w:rFonts w:ascii="Times New Roman" w:hAnsi="Times New Roman" w:cs="Times New Roman"/>
          <w:color w:val="000000" w:themeColor="text1"/>
          <w:sz w:val="24"/>
          <w:szCs w:val="24"/>
          <w:u w:val="none"/>
        </w:rPr>
        <w:t xml:space="preserve">IFS (2015) </w:t>
      </w:r>
      <w:r w:rsidRPr="00503D6A">
        <w:rPr>
          <w:rStyle w:val="Hyperlink"/>
          <w:rFonts w:ascii="Times New Roman" w:hAnsi="Times New Roman" w:cs="Times New Roman"/>
          <w:i/>
          <w:color w:val="000000" w:themeColor="text1"/>
          <w:sz w:val="24"/>
          <w:szCs w:val="24"/>
          <w:u w:val="none"/>
        </w:rPr>
        <w:t>Fiscal Facts,</w:t>
      </w:r>
      <w:r w:rsidRPr="00503D6A">
        <w:rPr>
          <w:rStyle w:val="Hyperlink"/>
          <w:rFonts w:ascii="Times New Roman" w:hAnsi="Times New Roman" w:cs="Times New Roman"/>
          <w:color w:val="000000" w:themeColor="text1"/>
          <w:sz w:val="24"/>
          <w:szCs w:val="24"/>
          <w:u w:val="none"/>
        </w:rPr>
        <w:t xml:space="preserve"> http://www.ifs.org.uk/tools_and_resources/fiscal_facts/</w:t>
      </w:r>
    </w:p>
    <w:p w:rsidR="00745943" w:rsidRPr="00503D6A" w:rsidRDefault="00745943" w:rsidP="00745943">
      <w:pPr>
        <w:rPr>
          <w:rStyle w:val="Hyperlink"/>
          <w:rFonts w:ascii="Times New Roman" w:hAnsi="Times New Roman" w:cs="Times New Roman"/>
          <w:i/>
          <w:color w:val="000000" w:themeColor="text1"/>
          <w:sz w:val="24"/>
          <w:szCs w:val="24"/>
          <w:u w:val="none"/>
        </w:rPr>
      </w:pPr>
      <w:r w:rsidRPr="00503D6A">
        <w:rPr>
          <w:rStyle w:val="Hyperlink"/>
          <w:rFonts w:ascii="Times New Roman" w:hAnsi="Times New Roman" w:cs="Times New Roman"/>
          <w:color w:val="000000" w:themeColor="text1"/>
          <w:sz w:val="24"/>
          <w:szCs w:val="24"/>
          <w:u w:val="none"/>
        </w:rPr>
        <w:t xml:space="preserve">IMF (2014) </w:t>
      </w:r>
      <w:r w:rsidRPr="00503D6A">
        <w:rPr>
          <w:rStyle w:val="Hyperlink"/>
          <w:rFonts w:ascii="Times New Roman" w:hAnsi="Times New Roman" w:cs="Times New Roman"/>
          <w:i/>
          <w:color w:val="000000" w:themeColor="text1"/>
          <w:sz w:val="24"/>
          <w:szCs w:val="24"/>
          <w:u w:val="none"/>
        </w:rPr>
        <w:t>World Economic Outlook</w:t>
      </w:r>
      <w:r w:rsidR="009B7F23" w:rsidRPr="00503D6A">
        <w:rPr>
          <w:rStyle w:val="Hyperlink"/>
          <w:rFonts w:ascii="Times New Roman" w:hAnsi="Times New Roman" w:cs="Times New Roman"/>
          <w:i/>
          <w:color w:val="000000" w:themeColor="text1"/>
          <w:sz w:val="24"/>
          <w:szCs w:val="24"/>
          <w:u w:val="none"/>
        </w:rPr>
        <w:t xml:space="preserve"> Database, https://www.imf.org/external/pubs/ft/weo/2015/01/weodata/index.aspx</w:t>
      </w:r>
      <w:r w:rsidR="009B7F23" w:rsidRPr="00503D6A">
        <w:rPr>
          <w:rStyle w:val="Hyperlink"/>
          <w:rFonts w:ascii="Times New Roman" w:hAnsi="Times New Roman" w:cs="Times New Roman"/>
          <w:color w:val="000000" w:themeColor="text1"/>
          <w:sz w:val="24"/>
          <w:szCs w:val="24"/>
          <w:u w:val="none"/>
        </w:rPr>
        <w:t>, consulted 27 July 2015</w:t>
      </w:r>
    </w:p>
    <w:p w:rsidR="00D96CAA" w:rsidRPr="00503D6A" w:rsidRDefault="00D96CAA" w:rsidP="00745943">
      <w:pPr>
        <w:rPr>
          <w:rStyle w:val="Hyperlink"/>
          <w:rFonts w:ascii="Times New Roman" w:hAnsi="Times New Roman" w:cs="Times New Roman"/>
          <w:color w:val="000000" w:themeColor="text1"/>
          <w:sz w:val="24"/>
          <w:szCs w:val="24"/>
          <w:u w:val="none"/>
        </w:rPr>
      </w:pPr>
      <w:r w:rsidRPr="00503D6A">
        <w:rPr>
          <w:rStyle w:val="Hyperlink"/>
          <w:rFonts w:ascii="Times New Roman" w:hAnsi="Times New Roman" w:cs="Times New Roman"/>
          <w:color w:val="000000" w:themeColor="text1"/>
          <w:sz w:val="24"/>
          <w:szCs w:val="24"/>
          <w:u w:val="none"/>
        </w:rPr>
        <w:t xml:space="preserve">IPSOS-Mori (2015) </w:t>
      </w:r>
      <w:r w:rsidRPr="00503D6A">
        <w:rPr>
          <w:rStyle w:val="Hyperlink"/>
          <w:rFonts w:ascii="Times New Roman" w:hAnsi="Times New Roman" w:cs="Times New Roman"/>
          <w:i/>
          <w:color w:val="000000" w:themeColor="text1"/>
          <w:sz w:val="24"/>
          <w:szCs w:val="24"/>
          <w:u w:val="none"/>
        </w:rPr>
        <w:t xml:space="preserve">Political and Social Trends, </w:t>
      </w:r>
      <w:hyperlink r:id="rId19" w:anchor="keytrends" w:history="1">
        <w:r w:rsidRPr="00503D6A">
          <w:rPr>
            <w:rStyle w:val="Hyperlink"/>
            <w:rFonts w:ascii="Times New Roman" w:hAnsi="Times New Roman" w:cs="Times New Roman"/>
            <w:sz w:val="24"/>
            <w:szCs w:val="24"/>
            <w:u w:val="none"/>
          </w:rPr>
          <w:t>https://www.ipsos-mori.com/researchspecialisms/socialresearch/specareas/politics/trends.aspx#keytrends</w:t>
        </w:r>
      </w:hyperlink>
    </w:p>
    <w:p w:rsidR="00745943" w:rsidRPr="00503D6A" w:rsidRDefault="00745943" w:rsidP="00745943">
      <w:pPr>
        <w:rPr>
          <w:rStyle w:val="Hyperlink"/>
          <w:rFonts w:ascii="Times New Roman" w:hAnsi="Times New Roman" w:cs="Times New Roman"/>
          <w:color w:val="000000" w:themeColor="text1"/>
          <w:sz w:val="24"/>
          <w:szCs w:val="24"/>
          <w:u w:val="none"/>
        </w:rPr>
      </w:pPr>
      <w:r w:rsidRPr="00503D6A">
        <w:rPr>
          <w:rStyle w:val="Hyperlink"/>
          <w:rFonts w:ascii="Times New Roman" w:hAnsi="Times New Roman" w:cs="Times New Roman"/>
          <w:color w:val="000000" w:themeColor="text1"/>
          <w:sz w:val="24"/>
          <w:szCs w:val="24"/>
          <w:u w:val="none"/>
        </w:rPr>
        <w:t xml:space="preserve">Johnson, P. (2015) </w:t>
      </w:r>
      <w:r w:rsidRPr="00503D6A">
        <w:rPr>
          <w:rStyle w:val="Hyperlink"/>
          <w:rFonts w:ascii="Times New Roman" w:hAnsi="Times New Roman" w:cs="Times New Roman"/>
          <w:i/>
          <w:color w:val="000000" w:themeColor="text1"/>
          <w:sz w:val="24"/>
          <w:szCs w:val="24"/>
          <w:u w:val="none"/>
        </w:rPr>
        <w:t xml:space="preserve">Opening Remarks: IFS Budget Analysis, </w:t>
      </w:r>
      <w:hyperlink r:id="rId20" w:history="1">
        <w:r w:rsidRPr="00503D6A">
          <w:rPr>
            <w:rStyle w:val="Hyperlink"/>
            <w:rFonts w:ascii="Times New Roman" w:hAnsi="Times New Roman" w:cs="Times New Roman"/>
            <w:color w:val="000000" w:themeColor="text1"/>
            <w:sz w:val="24"/>
            <w:szCs w:val="24"/>
            <w:u w:val="none"/>
          </w:rPr>
          <w:t>http://www.ifs.org.uk/uploads/budgets/budget2015/budget2015_pj.pdf</w:t>
        </w:r>
      </w:hyperlink>
    </w:p>
    <w:p w:rsidR="00E546D2" w:rsidRPr="00503D6A" w:rsidRDefault="00E546D2" w:rsidP="00745943">
      <w:pPr>
        <w:rPr>
          <w:rStyle w:val="Hyperlink"/>
          <w:rFonts w:ascii="Times New Roman" w:hAnsi="Times New Roman" w:cs="Times New Roman"/>
          <w:color w:val="000000" w:themeColor="text1"/>
          <w:sz w:val="24"/>
          <w:szCs w:val="24"/>
          <w:u w:val="none"/>
        </w:rPr>
      </w:pPr>
      <w:r w:rsidRPr="00503D6A">
        <w:rPr>
          <w:rStyle w:val="Hyperlink"/>
          <w:rFonts w:ascii="Times New Roman" w:hAnsi="Times New Roman" w:cs="Times New Roman"/>
          <w:color w:val="000000" w:themeColor="text1"/>
          <w:sz w:val="24"/>
          <w:szCs w:val="24"/>
          <w:u w:val="none"/>
        </w:rPr>
        <w:t xml:space="preserve">JRF (2015) </w:t>
      </w:r>
      <w:r w:rsidRPr="00503D6A">
        <w:rPr>
          <w:rStyle w:val="Hyperlink"/>
          <w:rFonts w:ascii="Times New Roman" w:hAnsi="Times New Roman" w:cs="Times New Roman"/>
          <w:i/>
          <w:color w:val="000000" w:themeColor="text1"/>
          <w:sz w:val="24"/>
          <w:szCs w:val="24"/>
          <w:u w:val="none"/>
        </w:rPr>
        <w:t>JRF Data</w:t>
      </w:r>
      <w:r w:rsidRPr="00503D6A">
        <w:rPr>
          <w:rStyle w:val="Hyperlink"/>
          <w:rFonts w:ascii="Times New Roman" w:hAnsi="Times New Roman" w:cs="Times New Roman"/>
          <w:color w:val="000000" w:themeColor="text1"/>
          <w:sz w:val="24"/>
          <w:szCs w:val="24"/>
          <w:u w:val="none"/>
        </w:rPr>
        <w:t xml:space="preserve"> </w:t>
      </w:r>
      <w:hyperlink r:id="rId21" w:history="1">
        <w:r w:rsidRPr="00503D6A">
          <w:rPr>
            <w:rStyle w:val="Hyperlink"/>
            <w:rFonts w:ascii="Times New Roman" w:hAnsi="Times New Roman" w:cs="Times New Roman"/>
            <w:color w:val="000000" w:themeColor="text1"/>
            <w:sz w:val="24"/>
            <w:szCs w:val="24"/>
            <w:u w:val="none"/>
          </w:rPr>
          <w:t>http://data.jrf.org.uk/</w:t>
        </w:r>
      </w:hyperlink>
    </w:p>
    <w:p w:rsidR="00745943" w:rsidRPr="00503D6A" w:rsidRDefault="00745943" w:rsidP="00745943">
      <w:pPr>
        <w:rPr>
          <w:rStyle w:val="Hyperlink"/>
          <w:rFonts w:ascii="Times New Roman" w:hAnsi="Times New Roman" w:cs="Times New Roman"/>
          <w:i/>
          <w:color w:val="000000" w:themeColor="text1"/>
          <w:sz w:val="24"/>
          <w:szCs w:val="24"/>
          <w:u w:val="none"/>
        </w:rPr>
      </w:pPr>
      <w:r w:rsidRPr="00503D6A">
        <w:rPr>
          <w:rStyle w:val="Hyperlink"/>
          <w:rFonts w:ascii="Times New Roman" w:hAnsi="Times New Roman" w:cs="Times New Roman"/>
          <w:color w:val="000000" w:themeColor="text1"/>
          <w:sz w:val="24"/>
          <w:szCs w:val="24"/>
          <w:u w:val="none"/>
        </w:rPr>
        <w:t>Knabe, A. and Ratzel, S. (2011) ‘Scarring or scaring?’,</w:t>
      </w:r>
      <w:r w:rsidRPr="00503D6A">
        <w:rPr>
          <w:rStyle w:val="Hyperlink"/>
          <w:rFonts w:ascii="Times New Roman" w:hAnsi="Times New Roman" w:cs="Times New Roman"/>
          <w:i/>
          <w:color w:val="000000" w:themeColor="text1"/>
          <w:sz w:val="24"/>
          <w:szCs w:val="24"/>
          <w:u w:val="none"/>
        </w:rPr>
        <w:t xml:space="preserve"> Economica, </w:t>
      </w:r>
      <w:r w:rsidRPr="00503D6A">
        <w:rPr>
          <w:rStyle w:val="Hyperlink"/>
          <w:rFonts w:ascii="Times New Roman" w:hAnsi="Times New Roman" w:cs="Times New Roman"/>
          <w:color w:val="000000" w:themeColor="text1"/>
          <w:sz w:val="24"/>
          <w:szCs w:val="24"/>
          <w:u w:val="none"/>
        </w:rPr>
        <w:t>78, 310: 283–293, April 2011</w:t>
      </w:r>
    </w:p>
    <w:p w:rsidR="00665BCE" w:rsidRPr="00503D6A" w:rsidRDefault="00665BCE" w:rsidP="00745943">
      <w:pPr>
        <w:rPr>
          <w:rStyle w:val="Hyperlink"/>
          <w:rFonts w:ascii="Times New Roman" w:hAnsi="Times New Roman" w:cs="Times New Roman"/>
          <w:color w:val="000000" w:themeColor="text1"/>
          <w:sz w:val="24"/>
          <w:szCs w:val="24"/>
          <w:u w:val="none"/>
        </w:rPr>
      </w:pPr>
      <w:r w:rsidRPr="00503D6A">
        <w:rPr>
          <w:rStyle w:val="Hyperlink"/>
          <w:rFonts w:ascii="Times New Roman" w:hAnsi="Times New Roman" w:cs="Times New Roman"/>
          <w:color w:val="000000" w:themeColor="text1"/>
          <w:sz w:val="24"/>
          <w:szCs w:val="24"/>
          <w:u w:val="none"/>
        </w:rPr>
        <w:t xml:space="preserve">Oakley, M. (2014) </w:t>
      </w:r>
      <w:r w:rsidRPr="00503D6A">
        <w:rPr>
          <w:rStyle w:val="Hyperlink"/>
          <w:rFonts w:ascii="Times New Roman" w:hAnsi="Times New Roman" w:cs="Times New Roman"/>
          <w:i/>
          <w:color w:val="000000" w:themeColor="text1"/>
          <w:sz w:val="24"/>
          <w:szCs w:val="24"/>
          <w:u w:val="none"/>
        </w:rPr>
        <w:t>Independent review of the operation of Jobseeker’s Allowance sanctions validated by the Jobseekers Act 2013</w:t>
      </w:r>
      <w:r w:rsidRPr="00503D6A">
        <w:rPr>
          <w:rStyle w:val="Hyperlink"/>
          <w:rFonts w:ascii="Times New Roman" w:hAnsi="Times New Roman" w:cs="Times New Roman"/>
          <w:color w:val="000000" w:themeColor="text1"/>
          <w:sz w:val="24"/>
          <w:szCs w:val="24"/>
          <w:u w:val="none"/>
        </w:rPr>
        <w:t>. London: HMSO</w:t>
      </w:r>
    </w:p>
    <w:p w:rsidR="004A3D25" w:rsidRPr="00503D6A" w:rsidRDefault="004A3D25" w:rsidP="00745943">
      <w:pPr>
        <w:rPr>
          <w:rStyle w:val="Hyperlink"/>
          <w:rFonts w:ascii="Times New Roman" w:hAnsi="Times New Roman" w:cs="Times New Roman"/>
          <w:color w:val="000000" w:themeColor="text1"/>
          <w:sz w:val="24"/>
          <w:szCs w:val="24"/>
          <w:u w:val="none"/>
        </w:rPr>
      </w:pPr>
      <w:r w:rsidRPr="00503D6A">
        <w:rPr>
          <w:rStyle w:val="Hyperlink"/>
          <w:rFonts w:ascii="Times New Roman" w:hAnsi="Times New Roman" w:cs="Times New Roman"/>
          <w:color w:val="000000" w:themeColor="text1"/>
          <w:sz w:val="24"/>
          <w:szCs w:val="24"/>
          <w:u w:val="none"/>
        </w:rPr>
        <w:t>OECD (2015</w:t>
      </w:r>
      <w:r w:rsidR="007926D8" w:rsidRPr="00503D6A">
        <w:rPr>
          <w:rStyle w:val="Hyperlink"/>
          <w:rFonts w:ascii="Times New Roman" w:hAnsi="Times New Roman" w:cs="Times New Roman"/>
          <w:color w:val="000000" w:themeColor="text1"/>
          <w:sz w:val="24"/>
          <w:szCs w:val="24"/>
          <w:u w:val="none"/>
        </w:rPr>
        <w:t>a</w:t>
      </w:r>
      <w:r w:rsidRPr="00503D6A">
        <w:rPr>
          <w:rStyle w:val="Hyperlink"/>
          <w:rFonts w:ascii="Times New Roman" w:hAnsi="Times New Roman" w:cs="Times New Roman"/>
          <w:color w:val="000000" w:themeColor="text1"/>
          <w:sz w:val="24"/>
          <w:szCs w:val="24"/>
          <w:u w:val="none"/>
        </w:rPr>
        <w:t xml:space="preserve">) </w:t>
      </w:r>
      <w:r w:rsidR="00EF0DD0" w:rsidRPr="00503D6A">
        <w:rPr>
          <w:rStyle w:val="Hyperlink"/>
          <w:rFonts w:ascii="Times New Roman" w:hAnsi="Times New Roman" w:cs="Times New Roman"/>
          <w:i/>
          <w:color w:val="000000" w:themeColor="text1"/>
          <w:sz w:val="24"/>
          <w:szCs w:val="24"/>
          <w:u w:val="none"/>
        </w:rPr>
        <w:t>Family Database,</w:t>
      </w:r>
      <w:r w:rsidRPr="00503D6A">
        <w:rPr>
          <w:rStyle w:val="Hyperlink"/>
          <w:rFonts w:ascii="Times New Roman" w:hAnsi="Times New Roman" w:cs="Times New Roman"/>
          <w:color w:val="000000" w:themeColor="text1"/>
          <w:sz w:val="24"/>
          <w:szCs w:val="24"/>
          <w:u w:val="none"/>
        </w:rPr>
        <w:t xml:space="preserve"> </w:t>
      </w:r>
      <w:hyperlink r:id="rId22" w:history="1">
        <w:r w:rsidRPr="00503D6A">
          <w:rPr>
            <w:rStyle w:val="Hyperlink"/>
            <w:rFonts w:ascii="Times New Roman" w:hAnsi="Times New Roman" w:cs="Times New Roman"/>
            <w:color w:val="000000" w:themeColor="text1"/>
            <w:sz w:val="24"/>
            <w:szCs w:val="24"/>
            <w:u w:val="none"/>
          </w:rPr>
          <w:t>http://www.oecd.org/els/family/database.htm</w:t>
        </w:r>
      </w:hyperlink>
      <w:r w:rsidRPr="00503D6A">
        <w:rPr>
          <w:rStyle w:val="Hyperlink"/>
          <w:rFonts w:ascii="Times New Roman" w:hAnsi="Times New Roman" w:cs="Times New Roman"/>
          <w:color w:val="000000" w:themeColor="text1"/>
          <w:sz w:val="24"/>
          <w:szCs w:val="24"/>
          <w:u w:val="none"/>
        </w:rPr>
        <w:t>, consulted 27 July 2015</w:t>
      </w:r>
    </w:p>
    <w:p w:rsidR="003B231C" w:rsidRPr="00503D6A" w:rsidRDefault="007926D8" w:rsidP="00745943">
      <w:pPr>
        <w:rPr>
          <w:rStyle w:val="Hyperlink"/>
          <w:rFonts w:ascii="Times New Roman" w:hAnsi="Times New Roman" w:cs="Times New Roman"/>
          <w:color w:val="000000" w:themeColor="text1"/>
          <w:sz w:val="24"/>
          <w:szCs w:val="24"/>
          <w:u w:val="none"/>
        </w:rPr>
      </w:pPr>
      <w:r w:rsidRPr="00503D6A">
        <w:rPr>
          <w:rStyle w:val="Hyperlink"/>
          <w:rFonts w:ascii="Times New Roman" w:hAnsi="Times New Roman" w:cs="Times New Roman"/>
          <w:color w:val="000000" w:themeColor="text1"/>
          <w:sz w:val="24"/>
          <w:szCs w:val="24"/>
          <w:u w:val="none"/>
        </w:rPr>
        <w:t xml:space="preserve">OECD (2015b) OECD Level of GDP per capita and productivity database, </w:t>
      </w:r>
      <w:hyperlink r:id="rId23" w:history="1">
        <w:r w:rsidRPr="00503D6A">
          <w:rPr>
            <w:rStyle w:val="Hyperlink"/>
            <w:rFonts w:ascii="Times New Roman" w:hAnsi="Times New Roman" w:cs="Times New Roman"/>
            <w:color w:val="000000" w:themeColor="text1"/>
            <w:sz w:val="24"/>
            <w:szCs w:val="24"/>
            <w:u w:val="none"/>
          </w:rPr>
          <w:t>http://stats.oecd.org/</w:t>
        </w:r>
      </w:hyperlink>
      <w:r w:rsidRPr="00503D6A">
        <w:rPr>
          <w:rStyle w:val="Hyperlink"/>
          <w:rFonts w:ascii="Times New Roman" w:hAnsi="Times New Roman" w:cs="Times New Roman"/>
          <w:color w:val="000000" w:themeColor="text1"/>
          <w:sz w:val="24"/>
          <w:szCs w:val="24"/>
          <w:u w:val="none"/>
        </w:rPr>
        <w:t>, consulted 27 July 2015</w:t>
      </w:r>
    </w:p>
    <w:p w:rsidR="007926D8" w:rsidRPr="00503D6A" w:rsidRDefault="003B231C" w:rsidP="00745943">
      <w:pPr>
        <w:rPr>
          <w:rStyle w:val="Hyperlink"/>
          <w:rFonts w:ascii="Times New Roman" w:hAnsi="Times New Roman" w:cs="Times New Roman"/>
          <w:color w:val="000000" w:themeColor="text1"/>
          <w:sz w:val="24"/>
          <w:szCs w:val="24"/>
          <w:u w:val="none"/>
        </w:rPr>
      </w:pPr>
      <w:r w:rsidRPr="00503D6A">
        <w:rPr>
          <w:rFonts w:ascii="Times New Roman" w:hAnsi="Times New Roman" w:cs="Times New Roman"/>
          <w:bCs/>
          <w:color w:val="000000" w:themeColor="text1"/>
          <w:kern w:val="36"/>
          <w:sz w:val="24"/>
          <w:szCs w:val="24"/>
        </w:rPr>
        <w:t>ONS (2015</w:t>
      </w:r>
      <w:r w:rsidR="001D3374" w:rsidRPr="00503D6A">
        <w:rPr>
          <w:rFonts w:ascii="Times New Roman" w:hAnsi="Times New Roman" w:cs="Times New Roman"/>
          <w:bCs/>
          <w:color w:val="000000" w:themeColor="text1"/>
          <w:kern w:val="36"/>
          <w:sz w:val="24"/>
          <w:szCs w:val="24"/>
        </w:rPr>
        <w:t>a</w:t>
      </w:r>
      <w:r w:rsidRPr="00503D6A">
        <w:rPr>
          <w:rFonts w:ascii="Times New Roman" w:hAnsi="Times New Roman" w:cs="Times New Roman"/>
          <w:bCs/>
          <w:color w:val="000000" w:themeColor="text1"/>
          <w:kern w:val="36"/>
          <w:sz w:val="24"/>
          <w:szCs w:val="24"/>
        </w:rPr>
        <w:t>) Migration Statistics Quarterly Report, May 2015, London: HMSO.</w:t>
      </w:r>
    </w:p>
    <w:p w:rsidR="001D3374" w:rsidRPr="00503D6A" w:rsidRDefault="001D3374" w:rsidP="00745943">
      <w:pPr>
        <w:rPr>
          <w:rStyle w:val="Hyperlink"/>
          <w:rFonts w:ascii="Times New Roman" w:hAnsi="Times New Roman" w:cs="Times New Roman"/>
          <w:color w:val="000000" w:themeColor="text1"/>
          <w:sz w:val="24"/>
          <w:szCs w:val="24"/>
          <w:u w:val="none"/>
        </w:rPr>
      </w:pPr>
      <w:r w:rsidRPr="00503D6A">
        <w:rPr>
          <w:rStyle w:val="Hyperlink"/>
          <w:rFonts w:ascii="Times New Roman" w:hAnsi="Times New Roman" w:cs="Times New Roman"/>
          <w:color w:val="000000" w:themeColor="text1"/>
          <w:sz w:val="24"/>
          <w:szCs w:val="24"/>
          <w:u w:val="none"/>
        </w:rPr>
        <w:t>ONS (2015b)</w:t>
      </w:r>
      <w:r w:rsidRPr="00503D6A">
        <w:rPr>
          <w:lang w:val="en"/>
        </w:rPr>
        <w:t xml:space="preserve"> </w:t>
      </w:r>
      <w:r w:rsidRPr="00503D6A">
        <w:rPr>
          <w:rFonts w:ascii="Times New Roman" w:hAnsi="Times New Roman" w:cs="Times New Roman"/>
          <w:i/>
          <w:sz w:val="24"/>
          <w:szCs w:val="24"/>
          <w:lang w:val="en"/>
        </w:rPr>
        <w:t xml:space="preserve">Households Below Average Income: 1994/1995 to 2013/2014, London: </w:t>
      </w:r>
      <w:r w:rsidRPr="00503D6A">
        <w:rPr>
          <w:rFonts w:ascii="Times New Roman" w:hAnsi="Times New Roman" w:cs="Times New Roman"/>
          <w:sz w:val="24"/>
          <w:szCs w:val="24"/>
          <w:lang w:val="en"/>
        </w:rPr>
        <w:t>HMSO.</w:t>
      </w:r>
    </w:p>
    <w:p w:rsidR="00745943" w:rsidRPr="00503D6A" w:rsidRDefault="00745943" w:rsidP="00745943">
      <w:pPr>
        <w:rPr>
          <w:rStyle w:val="Hyperlink"/>
          <w:rFonts w:ascii="Times New Roman" w:hAnsi="Times New Roman" w:cs="Times New Roman"/>
          <w:color w:val="000000" w:themeColor="text1"/>
          <w:sz w:val="24"/>
          <w:szCs w:val="24"/>
          <w:u w:val="none"/>
        </w:rPr>
      </w:pPr>
      <w:r w:rsidRPr="00503D6A">
        <w:rPr>
          <w:rStyle w:val="Hyperlink"/>
          <w:rFonts w:ascii="Times New Roman" w:hAnsi="Times New Roman" w:cs="Times New Roman"/>
          <w:color w:val="000000" w:themeColor="text1"/>
          <w:sz w:val="24"/>
          <w:szCs w:val="24"/>
          <w:u w:val="none"/>
        </w:rPr>
        <w:t xml:space="preserve">Spencer, S. (2011) </w:t>
      </w:r>
      <w:r w:rsidRPr="00503D6A">
        <w:rPr>
          <w:rStyle w:val="Hyperlink"/>
          <w:rFonts w:ascii="Times New Roman" w:hAnsi="Times New Roman" w:cs="Times New Roman"/>
          <w:i/>
          <w:color w:val="000000" w:themeColor="text1"/>
          <w:sz w:val="24"/>
          <w:szCs w:val="24"/>
          <w:u w:val="none"/>
        </w:rPr>
        <w:t xml:space="preserve">The </w:t>
      </w:r>
      <w:r w:rsidR="00552768" w:rsidRPr="00503D6A">
        <w:rPr>
          <w:rStyle w:val="Hyperlink"/>
          <w:rFonts w:ascii="Times New Roman" w:hAnsi="Times New Roman" w:cs="Times New Roman"/>
          <w:i/>
          <w:color w:val="000000" w:themeColor="text1"/>
          <w:sz w:val="24"/>
          <w:szCs w:val="24"/>
          <w:u w:val="none"/>
        </w:rPr>
        <w:t>M</w:t>
      </w:r>
      <w:r w:rsidRPr="00503D6A">
        <w:rPr>
          <w:rStyle w:val="Hyperlink"/>
          <w:rFonts w:ascii="Times New Roman" w:hAnsi="Times New Roman" w:cs="Times New Roman"/>
          <w:i/>
          <w:color w:val="000000" w:themeColor="text1"/>
          <w:sz w:val="24"/>
          <w:szCs w:val="24"/>
          <w:u w:val="none"/>
        </w:rPr>
        <w:t xml:space="preserve">igration </w:t>
      </w:r>
      <w:r w:rsidR="00552768" w:rsidRPr="00503D6A">
        <w:rPr>
          <w:rStyle w:val="Hyperlink"/>
          <w:rFonts w:ascii="Times New Roman" w:hAnsi="Times New Roman" w:cs="Times New Roman"/>
          <w:i/>
          <w:color w:val="000000" w:themeColor="text1"/>
          <w:sz w:val="24"/>
          <w:szCs w:val="24"/>
          <w:u w:val="none"/>
        </w:rPr>
        <w:t>D</w:t>
      </w:r>
      <w:r w:rsidRPr="00503D6A">
        <w:rPr>
          <w:rStyle w:val="Hyperlink"/>
          <w:rFonts w:ascii="Times New Roman" w:hAnsi="Times New Roman" w:cs="Times New Roman"/>
          <w:i/>
          <w:color w:val="000000" w:themeColor="text1"/>
          <w:sz w:val="24"/>
          <w:szCs w:val="24"/>
          <w:u w:val="none"/>
        </w:rPr>
        <w:t xml:space="preserve">ebate, </w:t>
      </w:r>
      <w:r w:rsidRPr="00503D6A">
        <w:rPr>
          <w:rStyle w:val="Hyperlink"/>
          <w:rFonts w:ascii="Times New Roman" w:hAnsi="Times New Roman" w:cs="Times New Roman"/>
          <w:color w:val="000000" w:themeColor="text1"/>
          <w:sz w:val="24"/>
          <w:szCs w:val="24"/>
          <w:u w:val="none"/>
        </w:rPr>
        <w:t>Policy press, Bristol.</w:t>
      </w:r>
    </w:p>
    <w:p w:rsidR="00745943" w:rsidRPr="00503D6A" w:rsidRDefault="00745943" w:rsidP="00745943">
      <w:pPr>
        <w:rPr>
          <w:rStyle w:val="Hyperlink"/>
          <w:rFonts w:ascii="Times New Roman" w:hAnsi="Times New Roman" w:cs="Times New Roman"/>
          <w:color w:val="000000" w:themeColor="text1"/>
          <w:sz w:val="24"/>
          <w:szCs w:val="24"/>
          <w:u w:val="none"/>
        </w:rPr>
      </w:pPr>
      <w:r w:rsidRPr="00503D6A">
        <w:rPr>
          <w:rStyle w:val="Hyperlink"/>
          <w:rFonts w:ascii="Times New Roman" w:hAnsi="Times New Roman" w:cs="Times New Roman"/>
          <w:color w:val="000000" w:themeColor="text1"/>
          <w:sz w:val="24"/>
          <w:szCs w:val="24"/>
          <w:u w:val="none"/>
        </w:rPr>
        <w:t>Taylor-Gooby, P. (2012) ‘Root and Branch Restructuring to Achieve Major Cuts: The Social Ambitions of the Coalition’, Social Policy and Administration, 46, 1 61-82.</w:t>
      </w:r>
    </w:p>
    <w:p w:rsidR="00745943" w:rsidRPr="00503D6A" w:rsidRDefault="00745943" w:rsidP="00745943">
      <w:pPr>
        <w:rPr>
          <w:rStyle w:val="Hyperlink"/>
          <w:rFonts w:ascii="Times New Roman" w:hAnsi="Times New Roman" w:cs="Times New Roman"/>
          <w:color w:val="000000" w:themeColor="text1"/>
          <w:sz w:val="24"/>
          <w:szCs w:val="24"/>
          <w:u w:val="none"/>
        </w:rPr>
      </w:pPr>
      <w:r w:rsidRPr="00503D6A">
        <w:rPr>
          <w:rStyle w:val="Hyperlink"/>
          <w:rFonts w:ascii="Times New Roman" w:hAnsi="Times New Roman" w:cs="Times New Roman"/>
          <w:color w:val="000000" w:themeColor="text1"/>
          <w:sz w:val="24"/>
          <w:szCs w:val="24"/>
          <w:u w:val="none"/>
        </w:rPr>
        <w:t xml:space="preserve">Taylor-Gooby, P. (2013) </w:t>
      </w:r>
      <w:r w:rsidRPr="00503D6A">
        <w:rPr>
          <w:rStyle w:val="Hyperlink"/>
          <w:rFonts w:ascii="Times New Roman" w:hAnsi="Times New Roman" w:cs="Times New Roman"/>
          <w:i/>
          <w:color w:val="000000" w:themeColor="text1"/>
          <w:sz w:val="24"/>
          <w:szCs w:val="24"/>
          <w:u w:val="none"/>
        </w:rPr>
        <w:t>The Double Crisis of the Welfare State and What We Can Do About It</w:t>
      </w:r>
      <w:r w:rsidRPr="00503D6A">
        <w:rPr>
          <w:rStyle w:val="Hyperlink"/>
          <w:rFonts w:ascii="Times New Roman" w:hAnsi="Times New Roman" w:cs="Times New Roman"/>
          <w:color w:val="000000" w:themeColor="text1"/>
          <w:sz w:val="24"/>
          <w:szCs w:val="24"/>
          <w:u w:val="none"/>
        </w:rPr>
        <w:t>, Palgrave, Basingstoke.</w:t>
      </w:r>
    </w:p>
    <w:p w:rsidR="00745943" w:rsidRPr="00503D6A" w:rsidRDefault="00745943" w:rsidP="00745943">
      <w:pPr>
        <w:rPr>
          <w:rFonts w:ascii="Times New Roman" w:hAnsi="Times New Roman" w:cs="Times New Roman"/>
          <w:color w:val="000000" w:themeColor="text1"/>
          <w:sz w:val="24"/>
          <w:szCs w:val="24"/>
        </w:rPr>
      </w:pPr>
      <w:r w:rsidRPr="00503D6A">
        <w:rPr>
          <w:rFonts w:ascii="Times New Roman" w:hAnsi="Times New Roman" w:cs="Times New Roman"/>
          <w:color w:val="000000" w:themeColor="text1"/>
          <w:sz w:val="24"/>
          <w:szCs w:val="24"/>
        </w:rPr>
        <w:t xml:space="preserve">Taylor-Gooby, P, Gumy, J. and Otto, A. (2014) ‘Can ‘New Welfare’ address poverty through more and better jobs?’ </w:t>
      </w:r>
      <w:r w:rsidRPr="00503D6A">
        <w:rPr>
          <w:rFonts w:ascii="Times New Roman" w:hAnsi="Times New Roman" w:cs="Times New Roman"/>
          <w:i/>
          <w:color w:val="000000" w:themeColor="text1"/>
          <w:sz w:val="24"/>
          <w:szCs w:val="24"/>
        </w:rPr>
        <w:t>Journal of Social Policy</w:t>
      </w:r>
      <w:r w:rsidRPr="00503D6A">
        <w:rPr>
          <w:rFonts w:ascii="Times New Roman" w:hAnsi="Times New Roman" w:cs="Times New Roman"/>
          <w:color w:val="000000" w:themeColor="text1"/>
          <w:sz w:val="24"/>
          <w:szCs w:val="24"/>
        </w:rPr>
        <w:t>, 43.4, 1 – 22</w:t>
      </w:r>
    </w:p>
    <w:p w:rsidR="00192497" w:rsidRPr="00503D6A" w:rsidRDefault="000231F9">
      <w:pPr>
        <w:rPr>
          <w:rFonts w:ascii="Times New Roman" w:hAnsi="Times New Roman" w:cs="Times New Roman"/>
          <w:color w:val="000000" w:themeColor="text1"/>
          <w:sz w:val="24"/>
          <w:szCs w:val="24"/>
        </w:rPr>
      </w:pPr>
      <w:r w:rsidRPr="00503D6A">
        <w:rPr>
          <w:rFonts w:ascii="Times New Roman" w:hAnsi="Times New Roman" w:cs="Times New Roman"/>
          <w:color w:val="000000" w:themeColor="text1"/>
          <w:sz w:val="24"/>
          <w:szCs w:val="24"/>
        </w:rPr>
        <w:t xml:space="preserve">UK Public Spending (2015). </w:t>
      </w:r>
      <w:hyperlink r:id="rId24" w:history="1">
        <w:r w:rsidR="00192497" w:rsidRPr="00503D6A">
          <w:rPr>
            <w:rStyle w:val="Hyperlink"/>
            <w:rFonts w:ascii="Times New Roman" w:hAnsi="Times New Roman" w:cs="Times New Roman"/>
            <w:sz w:val="24"/>
            <w:szCs w:val="24"/>
            <w:u w:val="none"/>
          </w:rPr>
          <w:t>http://www.ukpublicspending.co.uk</w:t>
        </w:r>
      </w:hyperlink>
    </w:p>
    <w:p w:rsidR="00192497" w:rsidRDefault="0019249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BE12B7" w:rsidRPr="00B445B4" w:rsidRDefault="00192497">
      <w:pPr>
        <w:rPr>
          <w:rFonts w:ascii="Times New Roman" w:hAnsi="Times New Roman" w:cs="Times New Roman"/>
          <w:b/>
          <w:color w:val="000000" w:themeColor="text1"/>
          <w:sz w:val="24"/>
          <w:szCs w:val="24"/>
          <w:u w:val="single"/>
        </w:rPr>
      </w:pPr>
      <w:r w:rsidRPr="00C95A7E">
        <w:rPr>
          <w:rFonts w:ascii="Times New Roman" w:hAnsi="Times New Roman" w:cs="Times New Roman"/>
          <w:b/>
          <w:color w:val="000000" w:themeColor="text1"/>
          <w:sz w:val="24"/>
          <w:szCs w:val="24"/>
          <w:u w:val="single"/>
        </w:rPr>
        <w:lastRenderedPageBreak/>
        <w:t>Appendix – public attitudes</w:t>
      </w:r>
    </w:p>
    <w:p w:rsidR="00192497" w:rsidRPr="00F00D7C" w:rsidRDefault="00192497" w:rsidP="00192497">
      <w:pPr>
        <w:spacing w:line="240" w:lineRule="auto"/>
        <w:jc w:val="both"/>
        <w:rPr>
          <w:rFonts w:ascii="Times New Roman" w:hAnsi="Times New Roman" w:cs="Times New Roman"/>
          <w:sz w:val="24"/>
          <w:szCs w:val="24"/>
        </w:rPr>
      </w:pPr>
      <w:r>
        <w:rPr>
          <w:noProof/>
        </w:rPr>
        <w:drawing>
          <wp:inline distT="0" distB="0" distL="0" distR="0" wp14:anchorId="106B1BD3" wp14:editId="781735CE">
            <wp:extent cx="5613621" cy="3848431"/>
            <wp:effectExtent l="0" t="0" r="63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194A6E">
        <w:rPr>
          <w:rFonts w:ascii="Times New Roman" w:hAnsi="Times New Roman" w:cs="Times New Roman"/>
          <w:b/>
          <w:i/>
          <w:sz w:val="24"/>
        </w:rPr>
        <w:t xml:space="preserve"> </w:t>
      </w:r>
      <w:r w:rsidRPr="00F00D7C">
        <w:rPr>
          <w:rFonts w:ascii="Times New Roman" w:hAnsi="Times New Roman" w:cs="Times New Roman"/>
          <w:b/>
          <w:i/>
          <w:sz w:val="24"/>
        </w:rPr>
        <w:t xml:space="preserve">Priorities for Extra Spending on Social Benefits, 1983-2014 </w:t>
      </w:r>
      <w:r w:rsidRPr="00F00D7C">
        <w:rPr>
          <w:rFonts w:ascii="Times New Roman" w:hAnsi="Times New Roman" w:cs="Times New Roman"/>
          <w:b/>
          <w:i/>
          <w:sz w:val="24"/>
        </w:rPr>
        <w:br/>
        <w:t>(Source: BSA 1983-2014)</w:t>
      </w:r>
    </w:p>
    <w:p w:rsidR="00192497" w:rsidRPr="00F00D7C" w:rsidRDefault="00192497" w:rsidP="00192497">
      <w:pPr>
        <w:spacing w:line="240" w:lineRule="auto"/>
        <w:jc w:val="both"/>
        <w:rPr>
          <w:rFonts w:ascii="Times New Roman" w:hAnsi="Times New Roman" w:cs="Times New Roman"/>
          <w:b/>
          <w:i/>
          <w:sz w:val="24"/>
        </w:rPr>
      </w:pPr>
    </w:p>
    <w:p w:rsidR="00192497" w:rsidRDefault="00192497" w:rsidP="00B445B4">
      <w:pPr>
        <w:keepNext/>
        <w:spacing w:line="240" w:lineRule="auto"/>
        <w:jc w:val="both"/>
        <w:rPr>
          <w:rFonts w:ascii="Times New Roman" w:hAnsi="Times New Roman" w:cs="Times New Roman"/>
          <w:sz w:val="24"/>
          <w:szCs w:val="24"/>
        </w:rPr>
      </w:pPr>
      <w:r>
        <w:rPr>
          <w:noProof/>
        </w:rPr>
        <w:lastRenderedPageBreak/>
        <w:drawing>
          <wp:inline distT="0" distB="0" distL="0" distR="0" wp14:anchorId="2D781CF8" wp14:editId="73FC169B">
            <wp:extent cx="5184140" cy="3267710"/>
            <wp:effectExtent l="0" t="0" r="0" b="88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92497" w:rsidRPr="00F00D7C" w:rsidRDefault="00192497" w:rsidP="00B445B4">
      <w:pPr>
        <w:keepNext/>
        <w:spacing w:after="0" w:line="240" w:lineRule="auto"/>
        <w:jc w:val="both"/>
        <w:rPr>
          <w:rFonts w:ascii="Times New Roman" w:hAnsi="Times New Roman" w:cs="Times New Roman"/>
          <w:b/>
          <w:i/>
          <w:sz w:val="24"/>
        </w:rPr>
      </w:pPr>
      <w:r w:rsidRPr="00F00D7C">
        <w:rPr>
          <w:rFonts w:ascii="Times New Roman" w:hAnsi="Times New Roman" w:cs="Times New Roman"/>
          <w:b/>
          <w:i/>
          <w:sz w:val="24"/>
          <w:szCs w:val="24"/>
        </w:rPr>
        <w:t xml:space="preserve">Perception of level of benefits for unemployed people and workless poverty, 1983–2014 </w:t>
      </w:r>
      <w:r>
        <w:rPr>
          <w:rFonts w:ascii="Times New Roman" w:hAnsi="Times New Roman" w:cs="Times New Roman"/>
          <w:b/>
          <w:i/>
          <w:sz w:val="24"/>
        </w:rPr>
        <w:t>(Source: BSA 1983-2014)</w:t>
      </w:r>
    </w:p>
    <w:p w:rsidR="00192497" w:rsidRPr="00F00D7C" w:rsidRDefault="00192497" w:rsidP="00B445B4">
      <w:pPr>
        <w:keepNext/>
        <w:spacing w:after="0" w:line="240" w:lineRule="auto"/>
        <w:jc w:val="both"/>
        <w:rPr>
          <w:rFonts w:ascii="Times New Roman" w:hAnsi="Times New Roman" w:cs="Times New Roman"/>
          <w:b/>
          <w:i/>
          <w:sz w:val="24"/>
        </w:rPr>
      </w:pPr>
      <w:r>
        <w:rPr>
          <w:rFonts w:ascii="Times New Roman" w:hAnsi="Times New Roman" w:cs="Times New Roman"/>
          <w:sz w:val="20"/>
          <w:szCs w:val="20"/>
        </w:rPr>
        <w:t>Note: ‘Workless households in poverty’ are households with one or more unemployed members under 60 whose income falls below the 60 per cent of median income poverty line, from DWP 2014.</w:t>
      </w:r>
    </w:p>
    <w:p w:rsidR="00192497" w:rsidRDefault="00192497">
      <w:pPr>
        <w:rPr>
          <w:rFonts w:ascii="Times New Roman" w:hAnsi="Times New Roman" w:cs="Times New Roman"/>
          <w:color w:val="000000" w:themeColor="text1"/>
          <w:sz w:val="24"/>
          <w:szCs w:val="24"/>
        </w:rPr>
      </w:pPr>
    </w:p>
    <w:p w:rsidR="00192497" w:rsidRDefault="005C1E7B">
      <w:pPr>
        <w:rPr>
          <w:rFonts w:ascii="Times New Roman" w:hAnsi="Times New Roman" w:cs="Times New Roman"/>
          <w:color w:val="000000" w:themeColor="text1"/>
          <w:sz w:val="24"/>
          <w:szCs w:val="24"/>
        </w:rPr>
      </w:pPr>
      <w:r>
        <w:rPr>
          <w:noProof/>
        </w:rPr>
        <w:drawing>
          <wp:inline distT="0" distB="0" distL="0" distR="0" wp14:anchorId="30A534D8" wp14:editId="236ED136">
            <wp:extent cx="5057775" cy="28765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03D6A" w:rsidRDefault="00B445B4">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Evolution of w</w:t>
      </w:r>
      <w:r w:rsidR="005C1E7B">
        <w:rPr>
          <w:rFonts w:ascii="Times New Roman" w:hAnsi="Times New Roman" w:cs="Times New Roman"/>
          <w:b/>
          <w:i/>
          <w:color w:val="000000" w:themeColor="text1"/>
          <w:sz w:val="24"/>
          <w:szCs w:val="24"/>
        </w:rPr>
        <w:t>elfare ch</w:t>
      </w:r>
      <w:r w:rsidR="00503D6A">
        <w:rPr>
          <w:rFonts w:ascii="Times New Roman" w:hAnsi="Times New Roman" w:cs="Times New Roman"/>
          <w:b/>
          <w:i/>
          <w:color w:val="000000" w:themeColor="text1"/>
          <w:sz w:val="24"/>
          <w:szCs w:val="24"/>
        </w:rPr>
        <w:t xml:space="preserve">auvinism in the United Kingdom: </w:t>
      </w:r>
      <w:r w:rsidR="00503D6A" w:rsidRPr="005C1E7B">
        <w:rPr>
          <w:rFonts w:ascii="Times New Roman" w:hAnsi="Times New Roman" w:cs="Times New Roman"/>
          <w:b/>
          <w:i/>
          <w:color w:val="000000" w:themeColor="text1"/>
          <w:sz w:val="24"/>
          <w:szCs w:val="24"/>
        </w:rPr>
        <w:t>Immigrants take jobs away from people who were born in</w:t>
      </w:r>
      <w:r w:rsidR="00503D6A">
        <w:rPr>
          <w:rFonts w:ascii="Times New Roman" w:hAnsi="Times New Roman" w:cs="Times New Roman"/>
          <w:b/>
          <w:i/>
          <w:color w:val="000000" w:themeColor="text1"/>
          <w:sz w:val="24"/>
          <w:szCs w:val="24"/>
        </w:rPr>
        <w:t xml:space="preserve"> Britain</w:t>
      </w:r>
    </w:p>
    <w:p w:rsidR="00A3296A" w:rsidRPr="00B445B4" w:rsidRDefault="005C1E7B">
      <w:pPr>
        <w:rPr>
          <w:rFonts w:ascii="Times New Roman" w:hAnsi="Times New Roman" w:cs="Times New Roman"/>
          <w:b/>
          <w:i/>
          <w:color w:val="000000" w:themeColor="text1"/>
          <w:sz w:val="24"/>
          <w:szCs w:val="24"/>
        </w:rPr>
        <w:sectPr w:rsidR="00A3296A" w:rsidRPr="00B445B4" w:rsidSect="002008A9">
          <w:endnotePr>
            <w:numFmt w:val="decimal"/>
          </w:endnotePr>
          <w:pgSz w:w="11906" w:h="16838"/>
          <w:pgMar w:top="1440" w:right="1440" w:bottom="1440" w:left="1440" w:header="708" w:footer="708" w:gutter="0"/>
          <w:cols w:space="708"/>
          <w:docGrid w:linePitch="360"/>
        </w:sectPr>
      </w:pPr>
      <w:r w:rsidRPr="005C1E7B">
        <w:rPr>
          <w:rFonts w:ascii="Times New Roman" w:hAnsi="Times New Roman" w:cs="Times New Roman"/>
          <w:b/>
          <w:i/>
          <w:color w:val="000000" w:themeColor="text1"/>
          <w:sz w:val="24"/>
          <w:szCs w:val="24"/>
        </w:rPr>
        <w:t>Source: BSA 1995-2013</w:t>
      </w:r>
    </w:p>
    <w:tbl>
      <w:tblPr>
        <w:tblpPr w:leftFromText="180" w:rightFromText="180" w:vertAnchor="text" w:horzAnchor="margin" w:tblpY="378"/>
        <w:tblW w:w="14142" w:type="dxa"/>
        <w:tblLook w:val="04A0" w:firstRow="1" w:lastRow="0" w:firstColumn="1" w:lastColumn="0" w:noHBand="0" w:noVBand="1"/>
      </w:tblPr>
      <w:tblGrid>
        <w:gridCol w:w="250"/>
        <w:gridCol w:w="2410"/>
        <w:gridCol w:w="1984"/>
        <w:gridCol w:w="1843"/>
        <w:gridCol w:w="1985"/>
        <w:gridCol w:w="1842"/>
        <w:gridCol w:w="1450"/>
        <w:gridCol w:w="2378"/>
      </w:tblGrid>
      <w:tr w:rsidR="00574BAF" w:rsidRPr="00B04050" w:rsidTr="00574BAF">
        <w:trPr>
          <w:trHeight w:val="1415"/>
        </w:trPr>
        <w:tc>
          <w:tcPr>
            <w:tcW w:w="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45B4" w:rsidRPr="00B04050" w:rsidRDefault="00B445B4" w:rsidP="00B445B4">
            <w:pPr>
              <w:spacing w:after="0" w:line="240" w:lineRule="auto"/>
              <w:rPr>
                <w:rFonts w:ascii="Times New Roman" w:eastAsia="Times New Roman" w:hAnsi="Times New Roman" w:cs="Times New Roman"/>
                <w:color w:val="000000"/>
              </w:rPr>
            </w:pP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B445B4" w:rsidRPr="00A32BA3" w:rsidRDefault="00B445B4" w:rsidP="00B445B4">
            <w:pPr>
              <w:spacing w:after="0" w:line="240" w:lineRule="auto"/>
              <w:jc w:val="center"/>
              <w:rPr>
                <w:rFonts w:ascii="Times New Roman" w:eastAsia="Times New Roman" w:hAnsi="Times New Roman" w:cs="Times New Roman"/>
                <w:b/>
                <w:color w:val="000000"/>
                <w:sz w:val="20"/>
              </w:rPr>
            </w:pPr>
            <w:r w:rsidRPr="00A32BA3">
              <w:rPr>
                <w:rFonts w:ascii="Times New Roman" w:eastAsia="Times New Roman" w:hAnsi="Times New Roman" w:cs="Times New Roman"/>
                <w:b/>
                <w:color w:val="000000"/>
                <w:sz w:val="20"/>
              </w:rPr>
              <w:t>For fair society, differences in standard of living should be small (% disagree)</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B445B4" w:rsidRPr="00A32BA3" w:rsidRDefault="00B445B4" w:rsidP="00B445B4">
            <w:pPr>
              <w:spacing w:after="0" w:line="240" w:lineRule="auto"/>
              <w:jc w:val="center"/>
              <w:rPr>
                <w:rFonts w:ascii="Times New Roman" w:eastAsia="Times New Roman" w:hAnsi="Times New Roman" w:cs="Times New Roman"/>
                <w:b/>
                <w:color w:val="000000"/>
                <w:sz w:val="20"/>
              </w:rPr>
            </w:pPr>
            <w:r w:rsidRPr="00A32BA3">
              <w:rPr>
                <w:rFonts w:ascii="Times New Roman" w:eastAsia="Times New Roman" w:hAnsi="Times New Roman" w:cs="Times New Roman"/>
                <w:b/>
                <w:color w:val="000000"/>
                <w:sz w:val="20"/>
              </w:rPr>
              <w:t>Large differences in income acceptable to reward talents and efforts (% agree)</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B445B4" w:rsidRPr="00A32BA3" w:rsidRDefault="00B445B4" w:rsidP="00B445B4">
            <w:pPr>
              <w:spacing w:after="0" w:line="240" w:lineRule="auto"/>
              <w:jc w:val="center"/>
              <w:rPr>
                <w:rFonts w:ascii="Times New Roman" w:eastAsia="Times New Roman" w:hAnsi="Times New Roman" w:cs="Times New Roman"/>
                <w:b/>
                <w:color w:val="000000"/>
                <w:sz w:val="20"/>
              </w:rPr>
            </w:pPr>
            <w:r w:rsidRPr="00A32BA3">
              <w:rPr>
                <w:rFonts w:ascii="Times New Roman" w:eastAsia="Times New Roman" w:hAnsi="Times New Roman" w:cs="Times New Roman"/>
                <w:b/>
                <w:color w:val="000000"/>
                <w:sz w:val="20"/>
              </w:rPr>
              <w:t>Government should reduce differences in income levels (% disagree)</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B445B4" w:rsidRPr="00A32BA3" w:rsidRDefault="00B445B4" w:rsidP="00B445B4">
            <w:pPr>
              <w:spacing w:after="0" w:line="240" w:lineRule="auto"/>
              <w:jc w:val="center"/>
              <w:rPr>
                <w:rFonts w:ascii="Times New Roman" w:eastAsia="Times New Roman" w:hAnsi="Times New Roman" w:cs="Times New Roman"/>
                <w:b/>
                <w:color w:val="000000"/>
                <w:sz w:val="20"/>
              </w:rPr>
            </w:pPr>
            <w:r w:rsidRPr="00A32BA3">
              <w:rPr>
                <w:rFonts w:ascii="Times New Roman" w:eastAsia="Times New Roman" w:hAnsi="Times New Roman" w:cs="Times New Roman"/>
                <w:b/>
                <w:color w:val="000000"/>
                <w:sz w:val="20"/>
              </w:rPr>
              <w:t>Social benefits/services place too great strain on the economy (% agree)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5B4" w:rsidRPr="00A32BA3" w:rsidRDefault="00B445B4" w:rsidP="00B445B4">
            <w:pPr>
              <w:spacing w:after="0" w:line="240" w:lineRule="auto"/>
              <w:jc w:val="center"/>
              <w:rPr>
                <w:rFonts w:ascii="Times New Roman" w:eastAsia="Times New Roman" w:hAnsi="Times New Roman" w:cs="Times New Roman"/>
                <w:b/>
                <w:color w:val="000000"/>
                <w:sz w:val="20"/>
              </w:rPr>
            </w:pPr>
            <w:r w:rsidRPr="00A32BA3">
              <w:rPr>
                <w:rFonts w:ascii="Times New Roman" w:eastAsia="Times New Roman" w:hAnsi="Times New Roman" w:cs="Times New Roman"/>
                <w:b/>
                <w:color w:val="000000"/>
                <w:sz w:val="20"/>
              </w:rPr>
              <w:t>Social benefits/services cost businesses too much in taxes/charges (% agree)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445B4" w:rsidRPr="00A32BA3" w:rsidRDefault="00B445B4" w:rsidP="00B445B4">
            <w:pPr>
              <w:spacing w:after="0" w:line="240" w:lineRule="auto"/>
              <w:jc w:val="center"/>
              <w:rPr>
                <w:rFonts w:ascii="Times New Roman" w:eastAsia="Times New Roman" w:hAnsi="Times New Roman" w:cs="Times New Roman"/>
                <w:b/>
                <w:color w:val="000000"/>
                <w:sz w:val="20"/>
              </w:rPr>
            </w:pPr>
            <w:r w:rsidRPr="00A32BA3">
              <w:rPr>
                <w:rFonts w:ascii="Times New Roman" w:eastAsia="Times New Roman" w:hAnsi="Times New Roman" w:cs="Times New Roman"/>
                <w:b/>
                <w:color w:val="000000"/>
                <w:sz w:val="20"/>
              </w:rPr>
              <w:t>Globalisation is an opportunity for economic growth (% agree)</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B445B4" w:rsidRPr="00A32BA3" w:rsidRDefault="00B445B4" w:rsidP="00B445B4">
            <w:pPr>
              <w:spacing w:after="0" w:line="240" w:lineRule="auto"/>
              <w:jc w:val="center"/>
              <w:rPr>
                <w:rFonts w:ascii="Times New Roman" w:eastAsia="Times New Roman" w:hAnsi="Times New Roman" w:cs="Times New Roman"/>
                <w:b/>
                <w:color w:val="000000"/>
                <w:sz w:val="20"/>
              </w:rPr>
            </w:pPr>
            <w:r w:rsidRPr="00A32BA3">
              <w:rPr>
                <w:rFonts w:ascii="Times New Roman" w:eastAsia="Times New Roman" w:hAnsi="Times New Roman" w:cs="Times New Roman"/>
                <w:b/>
                <w:color w:val="000000"/>
                <w:sz w:val="20"/>
              </w:rPr>
              <w:t>A more important role for the EU in regulating financial services would be effective to tackle the current financial and economic crisis (% agree)</w:t>
            </w:r>
          </w:p>
        </w:tc>
      </w:tr>
      <w:tr w:rsidR="00574BAF" w:rsidRPr="00B04050" w:rsidTr="00574BAF">
        <w:trPr>
          <w:trHeight w:val="353"/>
        </w:trPr>
        <w:tc>
          <w:tcPr>
            <w:tcW w:w="250" w:type="dxa"/>
            <w:tcBorders>
              <w:top w:val="nil"/>
              <w:left w:val="single" w:sz="4" w:space="0" w:color="auto"/>
              <w:bottom w:val="single" w:sz="4" w:space="0" w:color="auto"/>
              <w:right w:val="single" w:sz="4" w:space="0" w:color="auto"/>
            </w:tcBorders>
            <w:shd w:val="clear" w:color="auto" w:fill="auto"/>
            <w:vAlign w:val="center"/>
          </w:tcPr>
          <w:p w:rsidR="00B445B4" w:rsidRPr="00B04050" w:rsidRDefault="00B445B4" w:rsidP="00B445B4">
            <w:pPr>
              <w:spacing w:after="0" w:line="240" w:lineRule="auto"/>
              <w:rPr>
                <w:rFonts w:ascii="Times New Roman" w:eastAsia="Times New Roman" w:hAnsi="Times New Roman" w:cs="Times New Roman"/>
                <w:b/>
                <w:bCs/>
                <w:color w:val="000000"/>
                <w:sz w:val="16"/>
                <w:szCs w:val="16"/>
              </w:rPr>
            </w:pPr>
          </w:p>
        </w:tc>
        <w:tc>
          <w:tcPr>
            <w:tcW w:w="2410" w:type="dxa"/>
            <w:tcBorders>
              <w:top w:val="nil"/>
              <w:left w:val="nil"/>
              <w:bottom w:val="single" w:sz="4" w:space="0" w:color="auto"/>
              <w:right w:val="single" w:sz="4" w:space="0" w:color="auto"/>
            </w:tcBorders>
            <w:shd w:val="clear" w:color="auto" w:fill="auto"/>
            <w:noWrap/>
            <w:vAlign w:val="bottom"/>
            <w:hideMark/>
          </w:tcPr>
          <w:p w:rsidR="00B445B4" w:rsidRDefault="00B445B4" w:rsidP="00B445B4">
            <w:pPr>
              <w:spacing w:after="0" w:line="240" w:lineRule="auto"/>
              <w:jc w:val="center"/>
              <w:rPr>
                <w:rFonts w:ascii="Times New Roman" w:eastAsia="Times New Roman" w:hAnsi="Times New Roman" w:cs="Times New Roman"/>
                <w:color w:val="000000"/>
                <w:sz w:val="20"/>
              </w:rPr>
            </w:pPr>
            <w:r w:rsidRPr="00A32BA3">
              <w:rPr>
                <w:rFonts w:ascii="Times New Roman" w:eastAsia="Times New Roman" w:hAnsi="Times New Roman" w:cs="Times New Roman"/>
                <w:color w:val="000000"/>
                <w:sz w:val="20"/>
              </w:rPr>
              <w:t>27.2%</w:t>
            </w:r>
          </w:p>
          <w:p w:rsidR="00B445B4" w:rsidRPr="00A32BA3" w:rsidRDefault="00B445B4" w:rsidP="00B445B4">
            <w:pPr>
              <w:spacing w:after="0" w:line="240" w:lineRule="auto"/>
              <w:jc w:val="center"/>
              <w:rPr>
                <w:rFonts w:ascii="Times New Roman" w:eastAsia="Times New Roman" w:hAnsi="Times New Roman" w:cs="Times New Roman"/>
                <w:color w:val="000000"/>
                <w:sz w:val="20"/>
              </w:rPr>
            </w:pPr>
          </w:p>
        </w:tc>
        <w:tc>
          <w:tcPr>
            <w:tcW w:w="1984" w:type="dxa"/>
            <w:tcBorders>
              <w:top w:val="nil"/>
              <w:left w:val="nil"/>
              <w:bottom w:val="single" w:sz="4" w:space="0" w:color="auto"/>
              <w:right w:val="single" w:sz="4" w:space="0" w:color="auto"/>
            </w:tcBorders>
            <w:shd w:val="clear" w:color="auto" w:fill="auto"/>
            <w:noWrap/>
            <w:vAlign w:val="bottom"/>
            <w:hideMark/>
          </w:tcPr>
          <w:p w:rsidR="00B445B4" w:rsidRDefault="00B445B4" w:rsidP="00B445B4">
            <w:pPr>
              <w:spacing w:after="0" w:line="240" w:lineRule="auto"/>
              <w:jc w:val="center"/>
              <w:rPr>
                <w:rFonts w:ascii="Times New Roman" w:eastAsia="Times New Roman" w:hAnsi="Times New Roman" w:cs="Times New Roman"/>
                <w:color w:val="000000"/>
                <w:sz w:val="20"/>
              </w:rPr>
            </w:pPr>
            <w:r w:rsidRPr="00A32BA3">
              <w:rPr>
                <w:rFonts w:ascii="Times New Roman" w:eastAsia="Times New Roman" w:hAnsi="Times New Roman" w:cs="Times New Roman"/>
                <w:color w:val="000000"/>
                <w:sz w:val="20"/>
              </w:rPr>
              <w:t>63.9%</w:t>
            </w:r>
          </w:p>
          <w:p w:rsidR="00B445B4" w:rsidRPr="00A32BA3" w:rsidRDefault="00B445B4" w:rsidP="00B445B4">
            <w:pPr>
              <w:spacing w:after="0" w:line="240" w:lineRule="auto"/>
              <w:jc w:val="center"/>
              <w:rPr>
                <w:rFonts w:ascii="Times New Roman" w:eastAsia="Times New Roman" w:hAnsi="Times New Roman" w:cs="Times New Roman"/>
                <w:color w:val="000000"/>
                <w:sz w:val="20"/>
              </w:rPr>
            </w:pPr>
          </w:p>
        </w:tc>
        <w:tc>
          <w:tcPr>
            <w:tcW w:w="1843" w:type="dxa"/>
            <w:tcBorders>
              <w:top w:val="nil"/>
              <w:left w:val="nil"/>
              <w:bottom w:val="single" w:sz="4" w:space="0" w:color="auto"/>
              <w:right w:val="single" w:sz="4" w:space="0" w:color="auto"/>
            </w:tcBorders>
            <w:shd w:val="clear" w:color="auto" w:fill="auto"/>
            <w:noWrap/>
            <w:vAlign w:val="bottom"/>
            <w:hideMark/>
          </w:tcPr>
          <w:p w:rsidR="00B445B4" w:rsidRDefault="00B445B4" w:rsidP="00B445B4">
            <w:pPr>
              <w:spacing w:after="0" w:line="240" w:lineRule="auto"/>
              <w:jc w:val="center"/>
              <w:rPr>
                <w:rFonts w:ascii="Times New Roman" w:eastAsia="Times New Roman" w:hAnsi="Times New Roman" w:cs="Times New Roman"/>
                <w:color w:val="000000"/>
                <w:sz w:val="20"/>
              </w:rPr>
            </w:pPr>
            <w:r w:rsidRPr="00A32BA3">
              <w:rPr>
                <w:rFonts w:ascii="Times New Roman" w:eastAsia="Times New Roman" w:hAnsi="Times New Roman" w:cs="Times New Roman"/>
                <w:color w:val="000000"/>
                <w:sz w:val="20"/>
              </w:rPr>
              <w:t>20.9%</w:t>
            </w:r>
          </w:p>
          <w:p w:rsidR="00B445B4" w:rsidRPr="00A32BA3" w:rsidRDefault="00B445B4" w:rsidP="00B445B4">
            <w:pPr>
              <w:spacing w:after="0" w:line="240" w:lineRule="auto"/>
              <w:jc w:val="center"/>
              <w:rPr>
                <w:rFonts w:ascii="Times New Roman" w:eastAsia="Times New Roman" w:hAnsi="Times New Roman" w:cs="Times New Roman"/>
                <w:color w:val="000000"/>
                <w:sz w:val="20"/>
              </w:rPr>
            </w:pPr>
          </w:p>
        </w:tc>
        <w:tc>
          <w:tcPr>
            <w:tcW w:w="1985" w:type="dxa"/>
            <w:tcBorders>
              <w:top w:val="nil"/>
              <w:left w:val="nil"/>
              <w:bottom w:val="single" w:sz="4" w:space="0" w:color="auto"/>
              <w:right w:val="single" w:sz="4" w:space="0" w:color="auto"/>
            </w:tcBorders>
            <w:shd w:val="clear" w:color="auto" w:fill="auto"/>
            <w:noWrap/>
            <w:vAlign w:val="bottom"/>
            <w:hideMark/>
          </w:tcPr>
          <w:p w:rsidR="00B445B4" w:rsidRDefault="00B445B4" w:rsidP="00B445B4">
            <w:pPr>
              <w:spacing w:after="0" w:line="240" w:lineRule="auto"/>
              <w:jc w:val="center"/>
              <w:rPr>
                <w:rFonts w:ascii="Times New Roman" w:eastAsia="Times New Roman" w:hAnsi="Times New Roman" w:cs="Times New Roman"/>
                <w:color w:val="000000"/>
                <w:sz w:val="20"/>
              </w:rPr>
            </w:pPr>
            <w:r w:rsidRPr="00A32BA3">
              <w:rPr>
                <w:rFonts w:ascii="Times New Roman" w:eastAsia="Times New Roman" w:hAnsi="Times New Roman" w:cs="Times New Roman"/>
                <w:color w:val="000000"/>
                <w:sz w:val="20"/>
              </w:rPr>
              <w:t>51.8%</w:t>
            </w:r>
          </w:p>
          <w:p w:rsidR="00B445B4" w:rsidRPr="00A32BA3" w:rsidRDefault="00B445B4" w:rsidP="00B445B4">
            <w:pPr>
              <w:spacing w:after="0" w:line="240" w:lineRule="auto"/>
              <w:jc w:val="center"/>
              <w:rPr>
                <w:rFonts w:ascii="Times New Roman" w:eastAsia="Times New Roman" w:hAnsi="Times New Roman" w:cs="Times New Roman"/>
                <w:color w:val="000000"/>
                <w:sz w:val="20"/>
              </w:rPr>
            </w:pP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B445B4" w:rsidRDefault="00B445B4" w:rsidP="00B445B4">
            <w:pPr>
              <w:spacing w:after="0" w:line="240" w:lineRule="auto"/>
              <w:jc w:val="center"/>
              <w:rPr>
                <w:rFonts w:ascii="Times New Roman" w:eastAsia="Times New Roman" w:hAnsi="Times New Roman" w:cs="Times New Roman"/>
                <w:sz w:val="20"/>
                <w:szCs w:val="20"/>
              </w:rPr>
            </w:pPr>
            <w:r w:rsidRPr="00A32BA3">
              <w:rPr>
                <w:rFonts w:ascii="Times New Roman" w:eastAsia="Times New Roman" w:hAnsi="Times New Roman" w:cs="Times New Roman"/>
                <w:sz w:val="20"/>
                <w:szCs w:val="20"/>
              </w:rPr>
              <w:t>51.3%</w:t>
            </w:r>
          </w:p>
          <w:p w:rsidR="00B445B4" w:rsidRPr="00A32BA3" w:rsidRDefault="00B445B4" w:rsidP="00B445B4">
            <w:pPr>
              <w:spacing w:after="0" w:line="240" w:lineRule="auto"/>
              <w:jc w:val="center"/>
              <w:rPr>
                <w:rFonts w:ascii="Times New Roman" w:eastAsia="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B445B4" w:rsidRDefault="00B445B4" w:rsidP="00B445B4">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59</w:t>
            </w:r>
            <w:r w:rsidRPr="00A32BA3">
              <w:rPr>
                <w:rFonts w:ascii="Times New Roman" w:eastAsia="Times New Roman" w:hAnsi="Times New Roman" w:cs="Times New Roman"/>
                <w:color w:val="000000"/>
                <w:sz w:val="20"/>
              </w:rPr>
              <w:t>%</w:t>
            </w:r>
          </w:p>
          <w:p w:rsidR="00B445B4" w:rsidRPr="00A32BA3" w:rsidRDefault="00B445B4" w:rsidP="00574BAF">
            <w:pPr>
              <w:spacing w:after="0" w:line="240" w:lineRule="auto"/>
              <w:rPr>
                <w:rFonts w:ascii="Times New Roman" w:eastAsia="Times New Roman" w:hAnsi="Times New Roman" w:cs="Times New Roman"/>
                <w:color w:val="000000"/>
                <w:sz w:val="20"/>
              </w:rPr>
            </w:pPr>
          </w:p>
        </w:tc>
        <w:tc>
          <w:tcPr>
            <w:tcW w:w="2410" w:type="dxa"/>
            <w:tcBorders>
              <w:top w:val="nil"/>
              <w:left w:val="nil"/>
              <w:bottom w:val="single" w:sz="4" w:space="0" w:color="auto"/>
              <w:right w:val="single" w:sz="4" w:space="0" w:color="auto"/>
            </w:tcBorders>
            <w:shd w:val="clear" w:color="auto" w:fill="auto"/>
            <w:vAlign w:val="bottom"/>
            <w:hideMark/>
          </w:tcPr>
          <w:p w:rsidR="00B445B4" w:rsidRDefault="00B445B4" w:rsidP="00B445B4">
            <w:pPr>
              <w:spacing w:after="0" w:line="240" w:lineRule="auto"/>
              <w:jc w:val="center"/>
              <w:rPr>
                <w:rFonts w:ascii="Times New Roman" w:eastAsia="Times New Roman" w:hAnsi="Times New Roman" w:cs="Times New Roman"/>
                <w:color w:val="000000"/>
                <w:sz w:val="20"/>
              </w:rPr>
            </w:pPr>
            <w:r w:rsidRPr="00A32BA3">
              <w:rPr>
                <w:rFonts w:ascii="Times New Roman" w:eastAsia="Times New Roman" w:hAnsi="Times New Roman" w:cs="Times New Roman"/>
                <w:color w:val="000000"/>
                <w:sz w:val="20"/>
              </w:rPr>
              <w:t>48%</w:t>
            </w:r>
          </w:p>
          <w:p w:rsidR="00B445B4" w:rsidRPr="00A32BA3" w:rsidRDefault="00B445B4" w:rsidP="00574BAF">
            <w:pPr>
              <w:spacing w:after="0" w:line="240" w:lineRule="auto"/>
              <w:rPr>
                <w:rFonts w:ascii="Times New Roman" w:eastAsia="Times New Roman" w:hAnsi="Times New Roman" w:cs="Times New Roman"/>
                <w:color w:val="000000"/>
                <w:sz w:val="20"/>
              </w:rPr>
            </w:pPr>
          </w:p>
        </w:tc>
      </w:tr>
      <w:tr w:rsidR="00B445B4" w:rsidRPr="00B04050" w:rsidTr="00574BAF">
        <w:trPr>
          <w:trHeight w:val="597"/>
        </w:trPr>
        <w:tc>
          <w:tcPr>
            <w:tcW w:w="250" w:type="dxa"/>
            <w:tcBorders>
              <w:top w:val="nil"/>
              <w:left w:val="single" w:sz="4" w:space="0" w:color="auto"/>
              <w:bottom w:val="nil"/>
              <w:right w:val="single" w:sz="4" w:space="0" w:color="auto"/>
            </w:tcBorders>
            <w:shd w:val="clear" w:color="auto" w:fill="auto"/>
            <w:noWrap/>
            <w:vAlign w:val="bottom"/>
          </w:tcPr>
          <w:p w:rsidR="00B445B4" w:rsidRPr="00B04050" w:rsidRDefault="00B445B4" w:rsidP="00B445B4">
            <w:pPr>
              <w:spacing w:after="0" w:line="240" w:lineRule="auto"/>
              <w:rPr>
                <w:rFonts w:ascii="Times New Roman" w:eastAsia="Times New Roman" w:hAnsi="Times New Roman" w:cs="Times New Roman"/>
                <w:color w:val="000000"/>
              </w:rPr>
            </w:pPr>
          </w:p>
        </w:tc>
        <w:tc>
          <w:tcPr>
            <w:tcW w:w="2410" w:type="dxa"/>
            <w:tcBorders>
              <w:top w:val="nil"/>
              <w:left w:val="nil"/>
              <w:bottom w:val="nil"/>
              <w:right w:val="single" w:sz="4" w:space="0" w:color="auto"/>
            </w:tcBorders>
            <w:shd w:val="clear" w:color="auto" w:fill="auto"/>
            <w:vAlign w:val="bottom"/>
            <w:hideMark/>
          </w:tcPr>
          <w:p w:rsidR="00B445B4" w:rsidRPr="00574BAF" w:rsidRDefault="00B445B4" w:rsidP="00B445B4">
            <w:pPr>
              <w:spacing w:after="0" w:line="240" w:lineRule="auto"/>
              <w:rPr>
                <w:rFonts w:ascii="Times New Roman" w:eastAsia="Times New Roman" w:hAnsi="Times New Roman" w:cs="Times New Roman"/>
                <w:i/>
                <w:color w:val="000000"/>
                <w:sz w:val="20"/>
              </w:rPr>
            </w:pPr>
            <w:r w:rsidRPr="00574BAF">
              <w:rPr>
                <w:rFonts w:ascii="Times New Roman" w:eastAsia="Times New Roman" w:hAnsi="Times New Roman" w:cs="Times New Roman"/>
                <w:i/>
                <w:color w:val="000000"/>
                <w:sz w:val="20"/>
              </w:rPr>
              <w:t>Source: European Values Survey 2008</w:t>
            </w:r>
          </w:p>
        </w:tc>
        <w:tc>
          <w:tcPr>
            <w:tcW w:w="1984" w:type="dxa"/>
            <w:tcBorders>
              <w:top w:val="nil"/>
              <w:left w:val="nil"/>
              <w:bottom w:val="nil"/>
              <w:right w:val="single" w:sz="4" w:space="0" w:color="auto"/>
            </w:tcBorders>
            <w:shd w:val="clear" w:color="auto" w:fill="auto"/>
            <w:vAlign w:val="bottom"/>
            <w:hideMark/>
          </w:tcPr>
          <w:p w:rsidR="00B445B4" w:rsidRPr="00574BAF" w:rsidRDefault="00B445B4" w:rsidP="00B445B4">
            <w:pPr>
              <w:spacing w:after="0" w:line="240" w:lineRule="auto"/>
              <w:rPr>
                <w:rFonts w:ascii="Times New Roman" w:eastAsia="Times New Roman" w:hAnsi="Times New Roman" w:cs="Times New Roman"/>
                <w:i/>
                <w:color w:val="000000"/>
                <w:sz w:val="20"/>
              </w:rPr>
            </w:pPr>
            <w:r w:rsidRPr="00574BAF">
              <w:rPr>
                <w:rFonts w:ascii="Times New Roman" w:eastAsia="Times New Roman" w:hAnsi="Times New Roman" w:cs="Times New Roman"/>
                <w:i/>
                <w:color w:val="000000"/>
                <w:sz w:val="20"/>
              </w:rPr>
              <w:t>Source: European Values Survey 2008</w:t>
            </w:r>
          </w:p>
        </w:tc>
        <w:tc>
          <w:tcPr>
            <w:tcW w:w="1843" w:type="dxa"/>
            <w:tcBorders>
              <w:top w:val="nil"/>
              <w:left w:val="nil"/>
              <w:bottom w:val="nil"/>
              <w:right w:val="single" w:sz="4" w:space="0" w:color="auto"/>
            </w:tcBorders>
            <w:shd w:val="clear" w:color="auto" w:fill="auto"/>
            <w:vAlign w:val="bottom"/>
            <w:hideMark/>
          </w:tcPr>
          <w:p w:rsidR="00B445B4" w:rsidRPr="00574BAF" w:rsidRDefault="00B445B4" w:rsidP="00B445B4">
            <w:pPr>
              <w:spacing w:after="0" w:line="240" w:lineRule="auto"/>
              <w:rPr>
                <w:rFonts w:ascii="Times New Roman" w:eastAsia="Times New Roman" w:hAnsi="Times New Roman" w:cs="Times New Roman"/>
                <w:i/>
                <w:color w:val="000000"/>
                <w:sz w:val="20"/>
              </w:rPr>
            </w:pPr>
            <w:r w:rsidRPr="00574BAF">
              <w:rPr>
                <w:rFonts w:ascii="Times New Roman" w:eastAsia="Times New Roman" w:hAnsi="Times New Roman" w:cs="Times New Roman"/>
                <w:i/>
                <w:color w:val="000000"/>
                <w:sz w:val="20"/>
              </w:rPr>
              <w:t>Source: European Values Survey 2008</w:t>
            </w:r>
          </w:p>
        </w:tc>
        <w:tc>
          <w:tcPr>
            <w:tcW w:w="1985" w:type="dxa"/>
            <w:tcBorders>
              <w:top w:val="nil"/>
              <w:left w:val="nil"/>
              <w:bottom w:val="nil"/>
              <w:right w:val="single" w:sz="4" w:space="0" w:color="auto"/>
            </w:tcBorders>
            <w:shd w:val="clear" w:color="auto" w:fill="auto"/>
            <w:vAlign w:val="bottom"/>
            <w:hideMark/>
          </w:tcPr>
          <w:p w:rsidR="00B445B4" w:rsidRPr="00574BAF" w:rsidRDefault="00B445B4" w:rsidP="00B445B4">
            <w:pPr>
              <w:spacing w:after="0" w:line="240" w:lineRule="auto"/>
              <w:rPr>
                <w:rFonts w:ascii="Times New Roman" w:eastAsia="Times New Roman" w:hAnsi="Times New Roman" w:cs="Times New Roman"/>
                <w:i/>
                <w:color w:val="000000"/>
                <w:sz w:val="20"/>
              </w:rPr>
            </w:pPr>
            <w:r w:rsidRPr="00574BAF">
              <w:rPr>
                <w:rFonts w:ascii="Times New Roman" w:eastAsia="Times New Roman" w:hAnsi="Times New Roman" w:cs="Times New Roman"/>
                <w:i/>
                <w:color w:val="000000"/>
                <w:sz w:val="20"/>
              </w:rPr>
              <w:t>Source: European Values Survey 2008</w:t>
            </w:r>
          </w:p>
        </w:tc>
        <w:tc>
          <w:tcPr>
            <w:tcW w:w="1842" w:type="dxa"/>
            <w:tcBorders>
              <w:top w:val="nil"/>
              <w:left w:val="single" w:sz="4" w:space="0" w:color="auto"/>
              <w:bottom w:val="nil"/>
              <w:right w:val="single" w:sz="4" w:space="0" w:color="auto"/>
            </w:tcBorders>
            <w:shd w:val="clear" w:color="auto" w:fill="auto"/>
            <w:vAlign w:val="bottom"/>
            <w:hideMark/>
          </w:tcPr>
          <w:p w:rsidR="00B445B4" w:rsidRPr="00574BAF" w:rsidRDefault="00B445B4" w:rsidP="00B445B4">
            <w:pPr>
              <w:spacing w:after="0" w:line="240" w:lineRule="auto"/>
              <w:rPr>
                <w:rFonts w:ascii="Times New Roman" w:eastAsia="Times New Roman" w:hAnsi="Times New Roman" w:cs="Times New Roman"/>
                <w:i/>
                <w:color w:val="000000"/>
                <w:sz w:val="20"/>
              </w:rPr>
            </w:pPr>
            <w:r w:rsidRPr="00574BAF">
              <w:rPr>
                <w:rFonts w:ascii="Times New Roman" w:eastAsia="Times New Roman" w:hAnsi="Times New Roman" w:cs="Times New Roman"/>
                <w:i/>
                <w:color w:val="000000"/>
                <w:sz w:val="20"/>
              </w:rPr>
              <w:t>Source: European Values Survey 2008</w:t>
            </w:r>
          </w:p>
        </w:tc>
        <w:tc>
          <w:tcPr>
            <w:tcW w:w="1418" w:type="dxa"/>
            <w:tcBorders>
              <w:top w:val="nil"/>
              <w:left w:val="nil"/>
              <w:bottom w:val="nil"/>
              <w:right w:val="single" w:sz="4" w:space="0" w:color="auto"/>
            </w:tcBorders>
            <w:shd w:val="clear" w:color="auto" w:fill="auto"/>
            <w:vAlign w:val="bottom"/>
            <w:hideMark/>
          </w:tcPr>
          <w:p w:rsidR="00B445B4" w:rsidRPr="00574BAF" w:rsidRDefault="00B445B4" w:rsidP="00B445B4">
            <w:pPr>
              <w:spacing w:after="0" w:line="240" w:lineRule="auto"/>
              <w:rPr>
                <w:rFonts w:ascii="Times New Roman" w:eastAsia="Times New Roman" w:hAnsi="Times New Roman" w:cs="Times New Roman"/>
                <w:i/>
                <w:color w:val="000000"/>
                <w:sz w:val="20"/>
              </w:rPr>
            </w:pPr>
            <w:r w:rsidRPr="00574BAF">
              <w:rPr>
                <w:rFonts w:ascii="Times New Roman" w:eastAsia="Times New Roman" w:hAnsi="Times New Roman" w:cs="Times New Roman"/>
                <w:i/>
                <w:color w:val="000000"/>
                <w:sz w:val="20"/>
              </w:rPr>
              <w:t>Source: Eurobarometer 2014</w:t>
            </w:r>
          </w:p>
        </w:tc>
        <w:tc>
          <w:tcPr>
            <w:tcW w:w="2410" w:type="dxa"/>
            <w:tcBorders>
              <w:top w:val="nil"/>
              <w:left w:val="nil"/>
              <w:bottom w:val="nil"/>
              <w:right w:val="single" w:sz="4" w:space="0" w:color="auto"/>
            </w:tcBorders>
            <w:shd w:val="clear" w:color="auto" w:fill="auto"/>
            <w:vAlign w:val="bottom"/>
            <w:hideMark/>
          </w:tcPr>
          <w:p w:rsidR="00B445B4" w:rsidRPr="00574BAF" w:rsidRDefault="00B445B4" w:rsidP="00B445B4">
            <w:pPr>
              <w:spacing w:after="0" w:line="240" w:lineRule="auto"/>
              <w:rPr>
                <w:rFonts w:ascii="Times New Roman" w:eastAsia="Times New Roman" w:hAnsi="Times New Roman" w:cs="Times New Roman"/>
                <w:i/>
                <w:color w:val="000000"/>
                <w:sz w:val="20"/>
              </w:rPr>
            </w:pPr>
            <w:r w:rsidRPr="00574BAF">
              <w:rPr>
                <w:rFonts w:ascii="Times New Roman" w:eastAsia="Times New Roman" w:hAnsi="Times New Roman" w:cs="Times New Roman"/>
                <w:i/>
                <w:color w:val="000000"/>
                <w:sz w:val="20"/>
              </w:rPr>
              <w:t>Source: Eurobarometer 2014</w:t>
            </w:r>
          </w:p>
        </w:tc>
      </w:tr>
      <w:tr w:rsidR="00B445B4" w:rsidRPr="00B04050" w:rsidTr="00574BAF">
        <w:trPr>
          <w:trHeight w:val="93"/>
        </w:trPr>
        <w:tc>
          <w:tcPr>
            <w:tcW w:w="250" w:type="dxa"/>
            <w:tcBorders>
              <w:top w:val="nil"/>
              <w:left w:val="single" w:sz="4" w:space="0" w:color="auto"/>
              <w:bottom w:val="single" w:sz="4" w:space="0" w:color="auto"/>
              <w:right w:val="single" w:sz="4" w:space="0" w:color="auto"/>
            </w:tcBorders>
            <w:shd w:val="clear" w:color="auto" w:fill="auto"/>
            <w:noWrap/>
            <w:vAlign w:val="bottom"/>
          </w:tcPr>
          <w:p w:rsidR="00B445B4" w:rsidRPr="00B04050" w:rsidRDefault="00B445B4" w:rsidP="00B445B4">
            <w:pPr>
              <w:spacing w:after="0" w:line="240" w:lineRule="auto"/>
              <w:rPr>
                <w:rFonts w:ascii="Times New Roman" w:eastAsia="Times New Roman" w:hAnsi="Times New Roman" w:cs="Times New Roman"/>
                <w:color w:val="000000"/>
              </w:rPr>
            </w:pPr>
          </w:p>
        </w:tc>
        <w:tc>
          <w:tcPr>
            <w:tcW w:w="2410" w:type="dxa"/>
            <w:tcBorders>
              <w:top w:val="nil"/>
              <w:left w:val="nil"/>
              <w:bottom w:val="single" w:sz="4" w:space="0" w:color="auto"/>
              <w:right w:val="single" w:sz="4" w:space="0" w:color="auto"/>
            </w:tcBorders>
            <w:shd w:val="clear" w:color="auto" w:fill="auto"/>
            <w:vAlign w:val="bottom"/>
          </w:tcPr>
          <w:p w:rsidR="00B445B4" w:rsidRDefault="00B445B4" w:rsidP="00B445B4">
            <w:pPr>
              <w:spacing w:after="0" w:line="240" w:lineRule="auto"/>
              <w:rPr>
                <w:rFonts w:ascii="Times New Roman" w:eastAsia="Times New Roman" w:hAnsi="Times New Roman" w:cs="Times New Roman"/>
                <w:color w:val="000000"/>
                <w:sz w:val="20"/>
              </w:rPr>
            </w:pPr>
          </w:p>
          <w:p w:rsidR="00B445B4" w:rsidRPr="00A32BA3" w:rsidRDefault="00B445B4" w:rsidP="00B445B4">
            <w:pPr>
              <w:spacing w:after="0" w:line="240" w:lineRule="auto"/>
              <w:rPr>
                <w:rFonts w:ascii="Times New Roman" w:eastAsia="Times New Roman" w:hAnsi="Times New Roman" w:cs="Times New Roman"/>
                <w:color w:val="000000"/>
                <w:sz w:val="20"/>
              </w:rPr>
            </w:pPr>
          </w:p>
        </w:tc>
        <w:tc>
          <w:tcPr>
            <w:tcW w:w="1984" w:type="dxa"/>
            <w:tcBorders>
              <w:top w:val="nil"/>
              <w:left w:val="nil"/>
              <w:bottom w:val="single" w:sz="4" w:space="0" w:color="auto"/>
              <w:right w:val="single" w:sz="4" w:space="0" w:color="auto"/>
            </w:tcBorders>
            <w:shd w:val="clear" w:color="auto" w:fill="auto"/>
            <w:vAlign w:val="bottom"/>
          </w:tcPr>
          <w:p w:rsidR="00B445B4" w:rsidRPr="00A32BA3" w:rsidRDefault="00B445B4" w:rsidP="00B445B4">
            <w:pPr>
              <w:spacing w:after="0" w:line="240" w:lineRule="auto"/>
              <w:rPr>
                <w:rFonts w:ascii="Times New Roman" w:eastAsia="Times New Roman" w:hAnsi="Times New Roman" w:cs="Times New Roman"/>
                <w:color w:val="000000"/>
                <w:sz w:val="20"/>
              </w:rPr>
            </w:pPr>
          </w:p>
        </w:tc>
        <w:tc>
          <w:tcPr>
            <w:tcW w:w="1843" w:type="dxa"/>
            <w:tcBorders>
              <w:top w:val="nil"/>
              <w:left w:val="nil"/>
              <w:bottom w:val="single" w:sz="4" w:space="0" w:color="auto"/>
              <w:right w:val="single" w:sz="4" w:space="0" w:color="auto"/>
            </w:tcBorders>
            <w:shd w:val="clear" w:color="auto" w:fill="auto"/>
            <w:vAlign w:val="bottom"/>
          </w:tcPr>
          <w:p w:rsidR="00B445B4" w:rsidRPr="00A32BA3" w:rsidRDefault="00B445B4" w:rsidP="00B445B4">
            <w:pPr>
              <w:spacing w:after="0" w:line="240" w:lineRule="auto"/>
              <w:rPr>
                <w:rFonts w:ascii="Times New Roman" w:eastAsia="Times New Roman" w:hAnsi="Times New Roman" w:cs="Times New Roman"/>
                <w:color w:val="000000"/>
                <w:sz w:val="20"/>
              </w:rPr>
            </w:pPr>
          </w:p>
        </w:tc>
        <w:tc>
          <w:tcPr>
            <w:tcW w:w="1985" w:type="dxa"/>
            <w:tcBorders>
              <w:top w:val="nil"/>
              <w:left w:val="nil"/>
              <w:bottom w:val="single" w:sz="4" w:space="0" w:color="auto"/>
              <w:right w:val="single" w:sz="4" w:space="0" w:color="auto"/>
            </w:tcBorders>
            <w:shd w:val="clear" w:color="auto" w:fill="auto"/>
            <w:vAlign w:val="bottom"/>
          </w:tcPr>
          <w:p w:rsidR="00B445B4" w:rsidRPr="00A32BA3" w:rsidRDefault="00B445B4" w:rsidP="00B445B4">
            <w:pPr>
              <w:spacing w:after="0" w:line="240" w:lineRule="auto"/>
              <w:rPr>
                <w:rFonts w:ascii="Times New Roman" w:eastAsia="Times New Roman" w:hAnsi="Times New Roman" w:cs="Times New Roman"/>
                <w:color w:val="000000"/>
                <w:sz w:val="20"/>
              </w:rPr>
            </w:pPr>
          </w:p>
        </w:tc>
        <w:tc>
          <w:tcPr>
            <w:tcW w:w="1842" w:type="dxa"/>
            <w:tcBorders>
              <w:top w:val="nil"/>
              <w:left w:val="single" w:sz="4" w:space="0" w:color="auto"/>
              <w:bottom w:val="single" w:sz="4" w:space="0" w:color="auto"/>
              <w:right w:val="single" w:sz="4" w:space="0" w:color="auto"/>
            </w:tcBorders>
            <w:shd w:val="clear" w:color="auto" w:fill="auto"/>
            <w:vAlign w:val="bottom"/>
          </w:tcPr>
          <w:p w:rsidR="00B445B4" w:rsidRPr="00A32BA3" w:rsidRDefault="00B445B4" w:rsidP="00B445B4">
            <w:pPr>
              <w:spacing w:after="0" w:line="240" w:lineRule="auto"/>
              <w:rPr>
                <w:rFonts w:ascii="Times New Roman" w:eastAsia="Times New Roman" w:hAnsi="Times New Roman" w:cs="Times New Roman"/>
                <w:color w:val="000000"/>
                <w:sz w:val="20"/>
              </w:rPr>
            </w:pPr>
          </w:p>
        </w:tc>
        <w:tc>
          <w:tcPr>
            <w:tcW w:w="1418" w:type="dxa"/>
            <w:tcBorders>
              <w:top w:val="nil"/>
              <w:left w:val="nil"/>
              <w:bottom w:val="single" w:sz="4" w:space="0" w:color="auto"/>
              <w:right w:val="single" w:sz="4" w:space="0" w:color="auto"/>
            </w:tcBorders>
            <w:shd w:val="clear" w:color="auto" w:fill="auto"/>
            <w:vAlign w:val="bottom"/>
          </w:tcPr>
          <w:p w:rsidR="00B445B4" w:rsidRPr="00A32BA3" w:rsidRDefault="00B445B4" w:rsidP="00B445B4">
            <w:pPr>
              <w:spacing w:after="0" w:line="240" w:lineRule="auto"/>
              <w:rPr>
                <w:rFonts w:ascii="Times New Roman" w:eastAsia="Times New Roman" w:hAnsi="Times New Roman" w:cs="Times New Roman"/>
                <w:color w:val="000000"/>
                <w:sz w:val="20"/>
              </w:rPr>
            </w:pPr>
          </w:p>
        </w:tc>
        <w:tc>
          <w:tcPr>
            <w:tcW w:w="2410" w:type="dxa"/>
            <w:tcBorders>
              <w:top w:val="nil"/>
              <w:left w:val="nil"/>
              <w:bottom w:val="single" w:sz="4" w:space="0" w:color="auto"/>
              <w:right w:val="single" w:sz="4" w:space="0" w:color="auto"/>
            </w:tcBorders>
            <w:shd w:val="clear" w:color="auto" w:fill="auto"/>
            <w:vAlign w:val="bottom"/>
          </w:tcPr>
          <w:p w:rsidR="00B445B4" w:rsidRPr="00A32BA3" w:rsidRDefault="00B445B4" w:rsidP="00B445B4">
            <w:pPr>
              <w:spacing w:after="0" w:line="240" w:lineRule="auto"/>
              <w:rPr>
                <w:rFonts w:ascii="Times New Roman" w:eastAsia="Times New Roman" w:hAnsi="Times New Roman" w:cs="Times New Roman"/>
                <w:color w:val="000000"/>
                <w:sz w:val="20"/>
              </w:rPr>
            </w:pPr>
          </w:p>
        </w:tc>
      </w:tr>
    </w:tbl>
    <w:p w:rsidR="00A3296A" w:rsidRDefault="00B445B4">
      <w:pPr>
        <w:rPr>
          <w:rFonts w:ascii="Times New Roman" w:hAnsi="Times New Roman" w:cs="Times New Roman"/>
          <w:b/>
          <w:i/>
          <w:color w:val="000000" w:themeColor="text1"/>
          <w:sz w:val="24"/>
          <w:szCs w:val="24"/>
        </w:rPr>
      </w:pPr>
      <w:r w:rsidRPr="00B445B4">
        <w:rPr>
          <w:rFonts w:ascii="Times New Roman" w:hAnsi="Times New Roman" w:cs="Times New Roman"/>
          <w:b/>
          <w:i/>
          <w:color w:val="000000" w:themeColor="text1"/>
          <w:sz w:val="24"/>
          <w:szCs w:val="24"/>
        </w:rPr>
        <w:t>Attitudes towards neo-liberalism in the United Kingdom</w:t>
      </w:r>
    </w:p>
    <w:p w:rsidR="00574BAF" w:rsidRPr="00574BAF" w:rsidRDefault="00574BAF">
      <w:pPr>
        <w:rPr>
          <w:rFonts w:ascii="Times New Roman" w:hAnsi="Times New Roman" w:cs="Times New Roman"/>
          <w:b/>
          <w:i/>
          <w:color w:val="000000" w:themeColor="text1"/>
          <w:sz w:val="24"/>
          <w:szCs w:val="24"/>
        </w:rPr>
      </w:pPr>
    </w:p>
    <w:tbl>
      <w:tblPr>
        <w:tblW w:w="13053" w:type="dxa"/>
        <w:tblInd w:w="424" w:type="dxa"/>
        <w:tblLook w:val="04A0" w:firstRow="1" w:lastRow="0" w:firstColumn="1" w:lastColumn="0" w:noHBand="0" w:noVBand="1"/>
      </w:tblPr>
      <w:tblGrid>
        <w:gridCol w:w="1311"/>
        <w:gridCol w:w="1349"/>
        <w:gridCol w:w="2550"/>
        <w:gridCol w:w="2403"/>
        <w:gridCol w:w="3402"/>
        <w:gridCol w:w="2038"/>
      </w:tblGrid>
      <w:tr w:rsidR="00574BAF" w:rsidRPr="00BD2146" w:rsidTr="00574BAF">
        <w:trPr>
          <w:trHeight w:val="1600"/>
        </w:trPr>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BAF" w:rsidRPr="00156FE6" w:rsidRDefault="00574BAF" w:rsidP="00B445B4">
            <w:pPr>
              <w:spacing w:after="0" w:line="240" w:lineRule="auto"/>
              <w:jc w:val="center"/>
              <w:rPr>
                <w:rFonts w:ascii="Times New Roman" w:eastAsia="Times New Roman" w:hAnsi="Times New Roman" w:cs="Times New Roman"/>
                <w:b/>
                <w:color w:val="000000"/>
                <w:sz w:val="20"/>
                <w:szCs w:val="20"/>
              </w:rPr>
            </w:pPr>
            <w:r w:rsidRPr="00156FE6">
              <w:rPr>
                <w:rFonts w:ascii="Times New Roman" w:eastAsia="Times New Roman" w:hAnsi="Times New Roman" w:cs="Times New Roman"/>
                <w:b/>
                <w:color w:val="000000"/>
                <w:sz w:val="20"/>
                <w:szCs w:val="20"/>
              </w:rPr>
              <w:t>Immigrants are a strain on our welfare system</w:t>
            </w:r>
            <w:r>
              <w:rPr>
                <w:rFonts w:ascii="Times New Roman" w:eastAsia="Times New Roman" w:hAnsi="Times New Roman" w:cs="Times New Roman"/>
                <w:b/>
                <w:color w:val="000000"/>
                <w:sz w:val="20"/>
                <w:szCs w:val="20"/>
              </w:rPr>
              <w:t xml:space="preserve"> (% agree)</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574BAF" w:rsidRPr="00156FE6" w:rsidRDefault="00574BAF" w:rsidP="00B445B4">
            <w:pPr>
              <w:spacing w:after="0" w:line="240" w:lineRule="auto"/>
              <w:jc w:val="center"/>
              <w:rPr>
                <w:rFonts w:ascii="Times New Roman" w:eastAsia="Times New Roman" w:hAnsi="Times New Roman" w:cs="Times New Roman"/>
                <w:b/>
                <w:color w:val="000000"/>
                <w:sz w:val="20"/>
                <w:szCs w:val="20"/>
              </w:rPr>
            </w:pPr>
            <w:r w:rsidRPr="00156FE6">
              <w:rPr>
                <w:rFonts w:ascii="Times New Roman" w:eastAsia="Times New Roman" w:hAnsi="Times New Roman" w:cs="Times New Roman"/>
                <w:b/>
                <w:color w:val="000000"/>
                <w:sz w:val="20"/>
                <w:szCs w:val="20"/>
              </w:rPr>
              <w:t>Immigrants receive more than they contribute</w:t>
            </w:r>
            <w:r>
              <w:rPr>
                <w:rFonts w:ascii="Times New Roman" w:eastAsia="Times New Roman" w:hAnsi="Times New Roman" w:cs="Times New Roman"/>
                <w:b/>
                <w:color w:val="000000"/>
                <w:sz w:val="20"/>
                <w:szCs w:val="20"/>
              </w:rPr>
              <w:t xml:space="preserve"> (% agree)</w:t>
            </w:r>
          </w:p>
        </w:tc>
        <w:tc>
          <w:tcPr>
            <w:tcW w:w="2550" w:type="dxa"/>
            <w:tcBorders>
              <w:top w:val="single" w:sz="4" w:space="0" w:color="auto"/>
              <w:left w:val="nil"/>
              <w:bottom w:val="single" w:sz="4" w:space="0" w:color="auto"/>
              <w:right w:val="single" w:sz="4" w:space="0" w:color="auto"/>
            </w:tcBorders>
            <w:shd w:val="clear" w:color="auto" w:fill="auto"/>
            <w:vAlign w:val="center"/>
            <w:hideMark/>
          </w:tcPr>
          <w:p w:rsidR="00574BAF" w:rsidRPr="00156FE6" w:rsidRDefault="00574BAF" w:rsidP="00B445B4">
            <w:pPr>
              <w:spacing w:after="0" w:line="240" w:lineRule="auto"/>
              <w:jc w:val="center"/>
              <w:rPr>
                <w:rFonts w:ascii="Times New Roman" w:eastAsia="Times New Roman" w:hAnsi="Times New Roman" w:cs="Times New Roman"/>
                <w:b/>
                <w:color w:val="000000"/>
                <w:sz w:val="20"/>
                <w:szCs w:val="20"/>
              </w:rPr>
            </w:pPr>
            <w:r w:rsidRPr="00156FE6">
              <w:rPr>
                <w:rFonts w:ascii="Times New Roman" w:eastAsia="Times New Roman" w:hAnsi="Times New Roman" w:cs="Times New Roman"/>
                <w:b/>
                <w:color w:val="000000"/>
                <w:sz w:val="20"/>
                <w:szCs w:val="20"/>
              </w:rPr>
              <w:t>Immigrants should only obtain the same rights to social benefits and services as citizens already living here after working and paying taxes for at least a year, or once they have become a citizen</w:t>
            </w:r>
            <w:r>
              <w:rPr>
                <w:rFonts w:ascii="Times New Roman" w:eastAsia="Times New Roman" w:hAnsi="Times New Roman" w:cs="Times New Roman"/>
                <w:b/>
                <w:color w:val="000000"/>
                <w:sz w:val="20"/>
                <w:szCs w:val="20"/>
              </w:rPr>
              <w:t xml:space="preserve"> (% agree)</w:t>
            </w:r>
          </w:p>
        </w:tc>
        <w:tc>
          <w:tcPr>
            <w:tcW w:w="2403" w:type="dxa"/>
            <w:tcBorders>
              <w:top w:val="single" w:sz="4" w:space="0" w:color="auto"/>
              <w:left w:val="nil"/>
              <w:bottom w:val="single" w:sz="4" w:space="0" w:color="auto"/>
              <w:right w:val="single" w:sz="4" w:space="0" w:color="auto"/>
            </w:tcBorders>
            <w:shd w:val="clear" w:color="auto" w:fill="auto"/>
            <w:vAlign w:val="center"/>
            <w:hideMark/>
          </w:tcPr>
          <w:p w:rsidR="00574BAF" w:rsidRPr="00156FE6" w:rsidRDefault="00574BAF" w:rsidP="00B445B4">
            <w:pPr>
              <w:spacing w:after="0" w:line="240" w:lineRule="auto"/>
              <w:jc w:val="center"/>
              <w:rPr>
                <w:rFonts w:ascii="Times New Roman" w:eastAsia="Times New Roman" w:hAnsi="Times New Roman" w:cs="Times New Roman"/>
                <w:b/>
                <w:color w:val="000000"/>
                <w:sz w:val="20"/>
                <w:szCs w:val="20"/>
              </w:rPr>
            </w:pPr>
            <w:r w:rsidRPr="00156FE6">
              <w:rPr>
                <w:rFonts w:ascii="Times New Roman" w:eastAsia="Times New Roman" w:hAnsi="Times New Roman" w:cs="Times New Roman"/>
                <w:b/>
                <w:color w:val="000000"/>
                <w:sz w:val="20"/>
                <w:szCs w:val="20"/>
              </w:rPr>
              <w:t>Immigrants contribute less in taxes than they benefit from health and welfare services</w:t>
            </w:r>
            <w:r>
              <w:rPr>
                <w:rFonts w:ascii="Times New Roman" w:eastAsia="Times New Roman" w:hAnsi="Times New Roman" w:cs="Times New Roman"/>
                <w:b/>
                <w:color w:val="000000"/>
                <w:sz w:val="20"/>
                <w:szCs w:val="20"/>
              </w:rPr>
              <w:t xml:space="preserve"> (% agree)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74BAF" w:rsidRPr="00156FE6" w:rsidRDefault="00574BAF" w:rsidP="00B445B4">
            <w:pPr>
              <w:spacing w:after="0" w:line="240" w:lineRule="auto"/>
              <w:jc w:val="center"/>
              <w:rPr>
                <w:rFonts w:ascii="Times New Roman" w:eastAsia="Times New Roman" w:hAnsi="Times New Roman" w:cs="Times New Roman"/>
                <w:b/>
                <w:color w:val="000000"/>
                <w:sz w:val="20"/>
                <w:szCs w:val="20"/>
              </w:rPr>
            </w:pPr>
            <w:r w:rsidRPr="00156FE6">
              <w:rPr>
                <w:rFonts w:ascii="Times New Roman" w:eastAsia="Times New Roman" w:hAnsi="Times New Roman" w:cs="Times New Roman"/>
                <w:b/>
                <w:color w:val="000000"/>
                <w:sz w:val="20"/>
                <w:szCs w:val="20"/>
              </w:rPr>
              <w:t>Social benefits/services encourage people other countries to come live here</w:t>
            </w:r>
            <w:r>
              <w:rPr>
                <w:rFonts w:ascii="Times New Roman" w:eastAsia="Times New Roman" w:hAnsi="Times New Roman" w:cs="Times New Roman"/>
                <w:b/>
                <w:color w:val="000000"/>
                <w:sz w:val="20"/>
                <w:szCs w:val="20"/>
              </w:rPr>
              <w:t xml:space="preserve"> (% agree)</w:t>
            </w:r>
          </w:p>
        </w:tc>
        <w:tc>
          <w:tcPr>
            <w:tcW w:w="2038" w:type="dxa"/>
            <w:tcBorders>
              <w:top w:val="single" w:sz="4" w:space="0" w:color="auto"/>
              <w:left w:val="nil"/>
              <w:bottom w:val="single" w:sz="4" w:space="0" w:color="auto"/>
              <w:right w:val="single" w:sz="4" w:space="0" w:color="auto"/>
            </w:tcBorders>
            <w:vAlign w:val="center"/>
          </w:tcPr>
          <w:p w:rsidR="00574BAF" w:rsidRPr="00B445B4" w:rsidRDefault="00574BAF" w:rsidP="00B445B4">
            <w:pPr>
              <w:jc w:val="center"/>
              <w:rPr>
                <w:rFonts w:ascii="Times New Roman" w:hAnsi="Times New Roman" w:cs="Times New Roman"/>
                <w:b/>
                <w:color w:val="000000" w:themeColor="text1"/>
                <w:sz w:val="20"/>
                <w:szCs w:val="24"/>
              </w:rPr>
            </w:pPr>
            <w:r w:rsidRPr="00B445B4">
              <w:rPr>
                <w:rFonts w:ascii="Times New Roman" w:hAnsi="Times New Roman" w:cs="Times New Roman"/>
                <w:b/>
                <w:color w:val="000000" w:themeColor="text1"/>
                <w:sz w:val="20"/>
                <w:szCs w:val="24"/>
              </w:rPr>
              <w:t xml:space="preserve">Immigrants take jobs away from people who were born in Britain </w:t>
            </w:r>
            <w:r>
              <w:rPr>
                <w:rFonts w:ascii="Times New Roman" w:hAnsi="Times New Roman" w:cs="Times New Roman"/>
                <w:b/>
                <w:color w:val="000000" w:themeColor="text1"/>
                <w:sz w:val="20"/>
                <w:szCs w:val="24"/>
              </w:rPr>
              <w:t xml:space="preserve"> (% agree)</w:t>
            </w:r>
          </w:p>
          <w:p w:rsidR="00574BAF" w:rsidRPr="00156FE6" w:rsidRDefault="00574BAF" w:rsidP="00B445B4">
            <w:pPr>
              <w:spacing w:after="0" w:line="240" w:lineRule="auto"/>
              <w:jc w:val="center"/>
              <w:rPr>
                <w:rFonts w:ascii="Times New Roman" w:eastAsia="Times New Roman" w:hAnsi="Times New Roman" w:cs="Times New Roman"/>
                <w:b/>
                <w:color w:val="000000"/>
                <w:sz w:val="20"/>
                <w:szCs w:val="20"/>
              </w:rPr>
            </w:pPr>
          </w:p>
        </w:tc>
      </w:tr>
      <w:tr w:rsidR="00574BAF" w:rsidRPr="00BD2146" w:rsidTr="00574BAF">
        <w:trPr>
          <w:trHeight w:val="300"/>
        </w:trPr>
        <w:tc>
          <w:tcPr>
            <w:tcW w:w="1311" w:type="dxa"/>
            <w:tcBorders>
              <w:top w:val="single" w:sz="4" w:space="0" w:color="auto"/>
              <w:left w:val="single" w:sz="4" w:space="0" w:color="auto"/>
              <w:bottom w:val="single" w:sz="4" w:space="0" w:color="auto"/>
              <w:right w:val="single" w:sz="4" w:space="0" w:color="auto"/>
            </w:tcBorders>
            <w:shd w:val="clear" w:color="auto" w:fill="auto"/>
            <w:hideMark/>
          </w:tcPr>
          <w:p w:rsidR="00574BAF" w:rsidRPr="00156FE6" w:rsidRDefault="00574BAF" w:rsidP="00B445B4">
            <w:pPr>
              <w:spacing w:after="0" w:line="240" w:lineRule="auto"/>
              <w:jc w:val="center"/>
              <w:rPr>
                <w:rFonts w:ascii="Times New Roman" w:eastAsia="Times New Roman" w:hAnsi="Times New Roman" w:cs="Times New Roman"/>
                <w:color w:val="000000"/>
                <w:sz w:val="20"/>
                <w:szCs w:val="20"/>
              </w:rPr>
            </w:pPr>
            <w:r w:rsidRPr="00156FE6">
              <w:rPr>
                <w:rFonts w:ascii="Times New Roman" w:eastAsia="Times New Roman" w:hAnsi="Times New Roman" w:cs="Times New Roman"/>
                <w:color w:val="000000"/>
                <w:sz w:val="20"/>
                <w:szCs w:val="20"/>
              </w:rPr>
              <w:t>51.8%</w:t>
            </w:r>
          </w:p>
          <w:p w:rsidR="00574BAF" w:rsidRPr="00156FE6" w:rsidRDefault="00574BAF" w:rsidP="00B445B4">
            <w:pPr>
              <w:spacing w:after="0" w:line="240" w:lineRule="auto"/>
              <w:jc w:val="center"/>
              <w:rPr>
                <w:rFonts w:ascii="Times New Roman" w:eastAsia="Times New Roman" w:hAnsi="Times New Roman" w:cs="Times New Roman"/>
                <w:color w:val="000000"/>
                <w:sz w:val="20"/>
                <w:szCs w:val="20"/>
              </w:rPr>
            </w:pPr>
          </w:p>
        </w:tc>
        <w:tc>
          <w:tcPr>
            <w:tcW w:w="1349" w:type="dxa"/>
            <w:tcBorders>
              <w:top w:val="nil"/>
              <w:left w:val="nil"/>
              <w:bottom w:val="single" w:sz="4" w:space="0" w:color="auto"/>
              <w:right w:val="single" w:sz="4" w:space="0" w:color="auto"/>
            </w:tcBorders>
            <w:shd w:val="clear" w:color="auto" w:fill="auto"/>
            <w:hideMark/>
          </w:tcPr>
          <w:p w:rsidR="00574BAF" w:rsidRDefault="00574BAF" w:rsidP="00B445B4">
            <w:pPr>
              <w:spacing w:after="0" w:line="240" w:lineRule="auto"/>
              <w:jc w:val="center"/>
              <w:rPr>
                <w:rFonts w:ascii="Times New Roman" w:hAnsi="Times New Roman" w:cs="Times New Roman"/>
                <w:color w:val="000000"/>
                <w:sz w:val="20"/>
                <w:szCs w:val="20"/>
              </w:rPr>
            </w:pPr>
            <w:r w:rsidRPr="00156FE6">
              <w:rPr>
                <w:rFonts w:ascii="Times New Roman" w:hAnsi="Times New Roman" w:cs="Times New Roman"/>
                <w:color w:val="000000"/>
                <w:sz w:val="20"/>
                <w:szCs w:val="20"/>
              </w:rPr>
              <w:t>56.7%</w:t>
            </w:r>
          </w:p>
          <w:p w:rsidR="00574BAF" w:rsidRPr="00156FE6" w:rsidRDefault="00574BAF" w:rsidP="00B445B4">
            <w:pPr>
              <w:spacing w:after="0" w:line="240" w:lineRule="auto"/>
              <w:jc w:val="center"/>
              <w:rPr>
                <w:rFonts w:ascii="Times New Roman" w:hAnsi="Times New Roman" w:cs="Times New Roman"/>
                <w:color w:val="000000"/>
                <w:sz w:val="20"/>
                <w:szCs w:val="20"/>
              </w:rPr>
            </w:pPr>
          </w:p>
        </w:tc>
        <w:tc>
          <w:tcPr>
            <w:tcW w:w="2550" w:type="dxa"/>
            <w:tcBorders>
              <w:top w:val="nil"/>
              <w:left w:val="nil"/>
              <w:bottom w:val="single" w:sz="4" w:space="0" w:color="auto"/>
              <w:right w:val="single" w:sz="4" w:space="0" w:color="auto"/>
            </w:tcBorders>
            <w:shd w:val="clear" w:color="auto" w:fill="auto"/>
            <w:hideMark/>
          </w:tcPr>
          <w:p w:rsidR="00574BAF" w:rsidRDefault="00574BAF" w:rsidP="00B445B4">
            <w:pPr>
              <w:spacing w:after="0" w:line="240" w:lineRule="auto"/>
              <w:jc w:val="center"/>
              <w:rPr>
                <w:rFonts w:ascii="Times New Roman" w:eastAsia="Times New Roman" w:hAnsi="Times New Roman" w:cs="Times New Roman"/>
                <w:color w:val="000000"/>
                <w:sz w:val="20"/>
                <w:szCs w:val="20"/>
              </w:rPr>
            </w:pPr>
            <w:r w:rsidRPr="00156FE6">
              <w:rPr>
                <w:rFonts w:ascii="Times New Roman" w:eastAsia="Times New Roman" w:hAnsi="Times New Roman" w:cs="Times New Roman"/>
                <w:color w:val="000000"/>
                <w:sz w:val="20"/>
                <w:szCs w:val="20"/>
              </w:rPr>
              <w:t>79.9%</w:t>
            </w:r>
          </w:p>
          <w:p w:rsidR="00574BAF" w:rsidRPr="00156FE6" w:rsidRDefault="00574BAF" w:rsidP="00B445B4">
            <w:pPr>
              <w:spacing w:after="0" w:line="240" w:lineRule="auto"/>
              <w:jc w:val="center"/>
              <w:rPr>
                <w:rFonts w:ascii="Times New Roman" w:eastAsia="Times New Roman" w:hAnsi="Times New Roman" w:cs="Times New Roman"/>
                <w:color w:val="000000"/>
                <w:sz w:val="20"/>
                <w:szCs w:val="20"/>
              </w:rPr>
            </w:pPr>
          </w:p>
        </w:tc>
        <w:tc>
          <w:tcPr>
            <w:tcW w:w="2403" w:type="dxa"/>
            <w:tcBorders>
              <w:top w:val="nil"/>
              <w:left w:val="nil"/>
              <w:bottom w:val="single" w:sz="4" w:space="0" w:color="auto"/>
              <w:right w:val="single" w:sz="4" w:space="0" w:color="auto"/>
            </w:tcBorders>
            <w:shd w:val="clear" w:color="auto" w:fill="auto"/>
            <w:hideMark/>
          </w:tcPr>
          <w:p w:rsidR="00574BAF" w:rsidRDefault="00574BAF" w:rsidP="00B445B4">
            <w:pPr>
              <w:spacing w:after="0" w:line="240" w:lineRule="auto"/>
              <w:jc w:val="center"/>
              <w:rPr>
                <w:rFonts w:ascii="Times New Roman" w:eastAsia="Times New Roman" w:hAnsi="Times New Roman" w:cs="Times New Roman"/>
                <w:color w:val="000000"/>
                <w:sz w:val="20"/>
                <w:szCs w:val="20"/>
              </w:rPr>
            </w:pPr>
            <w:r w:rsidRPr="00156FE6">
              <w:rPr>
                <w:rFonts w:ascii="Times New Roman" w:eastAsia="Times New Roman" w:hAnsi="Times New Roman" w:cs="Times New Roman"/>
                <w:color w:val="000000"/>
                <w:sz w:val="20"/>
                <w:szCs w:val="20"/>
              </w:rPr>
              <w:t>51.0%</w:t>
            </w:r>
          </w:p>
          <w:p w:rsidR="00574BAF" w:rsidRPr="00156FE6" w:rsidRDefault="00574BAF" w:rsidP="00B445B4">
            <w:pPr>
              <w:spacing w:after="0" w:line="240" w:lineRule="auto"/>
              <w:jc w:val="center"/>
              <w:rPr>
                <w:rFonts w:ascii="Times New Roman" w:eastAsia="Times New Roman" w:hAnsi="Times New Roman" w:cs="Times New Roman"/>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rsidR="00574BAF" w:rsidRDefault="00574BAF" w:rsidP="00B445B4">
            <w:pPr>
              <w:spacing w:after="0" w:line="240" w:lineRule="auto"/>
              <w:jc w:val="center"/>
              <w:rPr>
                <w:rFonts w:ascii="Times New Roman" w:eastAsia="Times New Roman" w:hAnsi="Times New Roman" w:cs="Times New Roman"/>
                <w:color w:val="000000"/>
                <w:sz w:val="20"/>
                <w:szCs w:val="20"/>
              </w:rPr>
            </w:pPr>
            <w:r w:rsidRPr="00156FE6">
              <w:rPr>
                <w:rFonts w:ascii="Times New Roman" w:eastAsia="Times New Roman" w:hAnsi="Times New Roman" w:cs="Times New Roman"/>
                <w:color w:val="000000"/>
                <w:sz w:val="20"/>
                <w:szCs w:val="20"/>
              </w:rPr>
              <w:t>76.0%</w:t>
            </w:r>
          </w:p>
          <w:p w:rsidR="00574BAF" w:rsidRPr="00156FE6" w:rsidRDefault="00574BAF" w:rsidP="00B445B4">
            <w:pPr>
              <w:spacing w:after="0" w:line="240" w:lineRule="auto"/>
              <w:jc w:val="center"/>
              <w:rPr>
                <w:rFonts w:ascii="Times New Roman" w:eastAsia="Times New Roman" w:hAnsi="Times New Roman" w:cs="Times New Roman"/>
                <w:color w:val="000000"/>
                <w:sz w:val="20"/>
                <w:szCs w:val="20"/>
              </w:rPr>
            </w:pPr>
          </w:p>
        </w:tc>
        <w:tc>
          <w:tcPr>
            <w:tcW w:w="2038" w:type="dxa"/>
            <w:tcBorders>
              <w:top w:val="nil"/>
              <w:left w:val="nil"/>
              <w:bottom w:val="single" w:sz="4" w:space="0" w:color="auto"/>
              <w:right w:val="single" w:sz="4" w:space="0" w:color="auto"/>
            </w:tcBorders>
          </w:tcPr>
          <w:p w:rsidR="00574BAF" w:rsidRPr="00156FE6" w:rsidRDefault="00574BAF" w:rsidP="00B445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50.6%</w:t>
            </w:r>
          </w:p>
        </w:tc>
      </w:tr>
      <w:tr w:rsidR="00574BAF" w:rsidRPr="00BD2146" w:rsidTr="00574BAF">
        <w:trPr>
          <w:trHeight w:val="432"/>
        </w:trPr>
        <w:tc>
          <w:tcPr>
            <w:tcW w:w="1311" w:type="dxa"/>
            <w:tcBorders>
              <w:top w:val="single" w:sz="4" w:space="0" w:color="auto"/>
              <w:left w:val="single" w:sz="4" w:space="0" w:color="auto"/>
              <w:bottom w:val="single" w:sz="4" w:space="0" w:color="auto"/>
              <w:right w:val="single" w:sz="4" w:space="0" w:color="auto"/>
            </w:tcBorders>
            <w:shd w:val="clear" w:color="auto" w:fill="auto"/>
            <w:hideMark/>
          </w:tcPr>
          <w:p w:rsidR="00574BAF" w:rsidRPr="00156FE6" w:rsidRDefault="00574BAF" w:rsidP="00B445B4">
            <w:pPr>
              <w:spacing w:after="0" w:line="240" w:lineRule="auto"/>
              <w:jc w:val="center"/>
              <w:rPr>
                <w:rFonts w:ascii="Times New Roman" w:eastAsia="Times New Roman" w:hAnsi="Times New Roman" w:cs="Times New Roman"/>
                <w:i/>
                <w:color w:val="000000"/>
                <w:sz w:val="20"/>
                <w:szCs w:val="20"/>
              </w:rPr>
            </w:pPr>
            <w:r w:rsidRPr="00156FE6">
              <w:rPr>
                <w:rFonts w:ascii="Times New Roman" w:eastAsia="Times New Roman" w:hAnsi="Times New Roman" w:cs="Times New Roman"/>
                <w:i/>
                <w:color w:val="000000"/>
                <w:sz w:val="20"/>
                <w:szCs w:val="20"/>
              </w:rPr>
              <w:t>Source: European Quality of Life Survey 2011</w:t>
            </w:r>
          </w:p>
        </w:tc>
        <w:tc>
          <w:tcPr>
            <w:tcW w:w="1349" w:type="dxa"/>
            <w:tcBorders>
              <w:top w:val="nil"/>
              <w:left w:val="nil"/>
              <w:bottom w:val="single" w:sz="4" w:space="0" w:color="auto"/>
              <w:right w:val="single" w:sz="4" w:space="0" w:color="auto"/>
            </w:tcBorders>
            <w:shd w:val="clear" w:color="auto" w:fill="auto"/>
            <w:hideMark/>
          </w:tcPr>
          <w:p w:rsidR="00574BAF" w:rsidRPr="00156FE6" w:rsidRDefault="00574BAF" w:rsidP="00B445B4">
            <w:pPr>
              <w:spacing w:after="0" w:line="240" w:lineRule="auto"/>
              <w:jc w:val="center"/>
              <w:rPr>
                <w:rFonts w:ascii="Times New Roman" w:eastAsia="Times New Roman" w:hAnsi="Times New Roman" w:cs="Times New Roman"/>
                <w:i/>
                <w:color w:val="000000"/>
                <w:sz w:val="20"/>
                <w:szCs w:val="20"/>
              </w:rPr>
            </w:pPr>
            <w:r w:rsidRPr="00156FE6">
              <w:rPr>
                <w:rFonts w:ascii="Times New Roman" w:eastAsia="Times New Roman" w:hAnsi="Times New Roman" w:cs="Times New Roman"/>
                <w:i/>
                <w:color w:val="000000"/>
                <w:sz w:val="20"/>
                <w:szCs w:val="20"/>
              </w:rPr>
              <w:t>Source: European Social Survey 2008</w:t>
            </w:r>
          </w:p>
        </w:tc>
        <w:tc>
          <w:tcPr>
            <w:tcW w:w="2550" w:type="dxa"/>
            <w:tcBorders>
              <w:top w:val="nil"/>
              <w:left w:val="nil"/>
              <w:bottom w:val="single" w:sz="4" w:space="0" w:color="auto"/>
              <w:right w:val="single" w:sz="4" w:space="0" w:color="auto"/>
            </w:tcBorders>
            <w:shd w:val="clear" w:color="auto" w:fill="auto"/>
            <w:hideMark/>
          </w:tcPr>
          <w:p w:rsidR="00574BAF" w:rsidRPr="00156FE6" w:rsidRDefault="00574BAF" w:rsidP="00B445B4">
            <w:pPr>
              <w:spacing w:after="0" w:line="240" w:lineRule="auto"/>
              <w:jc w:val="center"/>
              <w:rPr>
                <w:rFonts w:ascii="Times New Roman" w:eastAsia="Times New Roman" w:hAnsi="Times New Roman" w:cs="Times New Roman"/>
                <w:i/>
                <w:color w:val="000000"/>
                <w:sz w:val="20"/>
                <w:szCs w:val="20"/>
              </w:rPr>
            </w:pPr>
            <w:r w:rsidRPr="00156FE6">
              <w:rPr>
                <w:rFonts w:ascii="Times New Roman" w:eastAsia="Times New Roman" w:hAnsi="Times New Roman" w:cs="Times New Roman"/>
                <w:i/>
                <w:color w:val="000000"/>
                <w:sz w:val="20"/>
                <w:szCs w:val="20"/>
              </w:rPr>
              <w:t>Source: European Social Survey 2008</w:t>
            </w:r>
          </w:p>
        </w:tc>
        <w:tc>
          <w:tcPr>
            <w:tcW w:w="2403" w:type="dxa"/>
            <w:tcBorders>
              <w:top w:val="nil"/>
              <w:left w:val="nil"/>
              <w:bottom w:val="single" w:sz="4" w:space="0" w:color="auto"/>
              <w:right w:val="single" w:sz="4" w:space="0" w:color="auto"/>
            </w:tcBorders>
            <w:shd w:val="clear" w:color="auto" w:fill="auto"/>
            <w:hideMark/>
          </w:tcPr>
          <w:p w:rsidR="00574BAF" w:rsidRPr="00156FE6" w:rsidRDefault="00574BAF" w:rsidP="00B445B4">
            <w:pPr>
              <w:spacing w:after="0" w:line="240" w:lineRule="auto"/>
              <w:jc w:val="center"/>
              <w:rPr>
                <w:rFonts w:ascii="Times New Roman" w:eastAsia="Times New Roman" w:hAnsi="Times New Roman" w:cs="Times New Roman"/>
                <w:i/>
                <w:color w:val="000000"/>
                <w:sz w:val="20"/>
                <w:szCs w:val="20"/>
              </w:rPr>
            </w:pPr>
            <w:r w:rsidRPr="00156FE6">
              <w:rPr>
                <w:rFonts w:ascii="Times New Roman" w:eastAsia="Times New Roman" w:hAnsi="Times New Roman" w:cs="Times New Roman"/>
                <w:i/>
                <w:color w:val="000000"/>
                <w:sz w:val="20"/>
                <w:szCs w:val="20"/>
              </w:rPr>
              <w:t>Source: Eurobarometer 71, 2009</w:t>
            </w:r>
          </w:p>
        </w:tc>
        <w:tc>
          <w:tcPr>
            <w:tcW w:w="3402" w:type="dxa"/>
            <w:tcBorders>
              <w:top w:val="nil"/>
              <w:left w:val="nil"/>
              <w:bottom w:val="single" w:sz="4" w:space="0" w:color="auto"/>
              <w:right w:val="single" w:sz="4" w:space="0" w:color="auto"/>
            </w:tcBorders>
            <w:shd w:val="clear" w:color="auto" w:fill="auto"/>
            <w:hideMark/>
          </w:tcPr>
          <w:p w:rsidR="00574BAF" w:rsidRPr="00156FE6" w:rsidRDefault="00574BAF" w:rsidP="00B445B4">
            <w:pPr>
              <w:spacing w:after="0" w:line="240" w:lineRule="auto"/>
              <w:jc w:val="center"/>
              <w:rPr>
                <w:rFonts w:ascii="Times New Roman" w:eastAsia="Times New Roman" w:hAnsi="Times New Roman" w:cs="Times New Roman"/>
                <w:i/>
                <w:color w:val="000000"/>
                <w:sz w:val="20"/>
                <w:szCs w:val="20"/>
              </w:rPr>
            </w:pPr>
            <w:r w:rsidRPr="00156FE6">
              <w:rPr>
                <w:rFonts w:ascii="Times New Roman" w:eastAsia="Times New Roman" w:hAnsi="Times New Roman" w:cs="Times New Roman"/>
                <w:i/>
                <w:color w:val="000000"/>
                <w:sz w:val="20"/>
                <w:szCs w:val="20"/>
              </w:rPr>
              <w:t>Source: European Social Survey 2008</w:t>
            </w:r>
          </w:p>
        </w:tc>
        <w:tc>
          <w:tcPr>
            <w:tcW w:w="2038" w:type="dxa"/>
            <w:tcBorders>
              <w:top w:val="nil"/>
              <w:left w:val="nil"/>
              <w:bottom w:val="single" w:sz="4" w:space="0" w:color="auto"/>
              <w:right w:val="single" w:sz="4" w:space="0" w:color="auto"/>
            </w:tcBorders>
          </w:tcPr>
          <w:p w:rsidR="00574BAF" w:rsidRPr="00156FE6" w:rsidRDefault="00574BAF" w:rsidP="00B445B4">
            <w:pP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Source: British Social Attitudes 2013</w:t>
            </w:r>
          </w:p>
        </w:tc>
      </w:tr>
    </w:tbl>
    <w:p w:rsidR="00B445B4" w:rsidRPr="00B445B4" w:rsidRDefault="00B445B4">
      <w:pPr>
        <w:rPr>
          <w:rFonts w:ascii="Times New Roman" w:hAnsi="Times New Roman" w:cs="Times New Roman"/>
          <w:b/>
          <w:i/>
          <w:color w:val="000000" w:themeColor="text1"/>
          <w:sz w:val="24"/>
          <w:szCs w:val="24"/>
        </w:rPr>
      </w:pPr>
      <w:r w:rsidRPr="00B445B4">
        <w:rPr>
          <w:rFonts w:ascii="Times New Roman" w:hAnsi="Times New Roman" w:cs="Times New Roman"/>
          <w:b/>
          <w:i/>
          <w:color w:val="000000" w:themeColor="text1"/>
          <w:sz w:val="24"/>
          <w:szCs w:val="24"/>
        </w:rPr>
        <w:t>Welfare chauvinism in the United Kingdom</w:t>
      </w:r>
    </w:p>
    <w:p w:rsidR="00B445B4" w:rsidRDefault="00B445B4">
      <w:pPr>
        <w:rPr>
          <w:rFonts w:ascii="Times New Roman" w:hAnsi="Times New Roman" w:cs="Times New Roman"/>
          <w:color w:val="000000" w:themeColor="text1"/>
          <w:sz w:val="24"/>
          <w:szCs w:val="24"/>
        </w:rPr>
      </w:pPr>
    </w:p>
    <w:p w:rsidR="00B445B4" w:rsidRDefault="00B445B4">
      <w:pPr>
        <w:rPr>
          <w:rFonts w:ascii="Times New Roman" w:hAnsi="Times New Roman" w:cs="Times New Roman"/>
          <w:color w:val="000000" w:themeColor="text1"/>
          <w:sz w:val="24"/>
          <w:szCs w:val="24"/>
        </w:rPr>
        <w:sectPr w:rsidR="00B445B4" w:rsidSect="00A3296A">
          <w:endnotePr>
            <w:numFmt w:val="decimal"/>
          </w:endnotePr>
          <w:pgSz w:w="16838" w:h="11906" w:orient="landscape"/>
          <w:pgMar w:top="1440" w:right="1440" w:bottom="1440" w:left="1440" w:header="708" w:footer="708" w:gutter="0"/>
          <w:cols w:space="708"/>
          <w:docGrid w:linePitch="360"/>
        </w:sectPr>
      </w:pPr>
    </w:p>
    <w:p w:rsidR="005C1E7B" w:rsidRPr="005C1E7B" w:rsidRDefault="005C1E7B">
      <w:pPr>
        <w:rPr>
          <w:rFonts w:ascii="Times New Roman" w:hAnsi="Times New Roman" w:cs="Times New Roman"/>
          <w:color w:val="000000" w:themeColor="text1"/>
          <w:sz w:val="24"/>
          <w:szCs w:val="24"/>
        </w:rPr>
      </w:pPr>
    </w:p>
    <w:sectPr w:rsidR="005C1E7B" w:rsidRPr="005C1E7B" w:rsidSect="002008A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E2D" w:rsidRDefault="00805E2D" w:rsidP="00F5594A">
      <w:pPr>
        <w:spacing w:after="0" w:line="240" w:lineRule="auto"/>
      </w:pPr>
      <w:r>
        <w:separator/>
      </w:r>
    </w:p>
  </w:endnote>
  <w:endnote w:type="continuationSeparator" w:id="0">
    <w:p w:rsidR="00805E2D" w:rsidRDefault="00805E2D" w:rsidP="00F5594A">
      <w:pPr>
        <w:spacing w:after="0" w:line="240" w:lineRule="auto"/>
      </w:pPr>
      <w:r>
        <w:continuationSeparator/>
      </w:r>
    </w:p>
  </w:endnote>
  <w:endnote w:id="1">
    <w:p w:rsidR="00A3296A" w:rsidRPr="00D12401" w:rsidRDefault="00A3296A" w:rsidP="0037532F">
      <w:pPr>
        <w:pStyle w:val="EndnoteText"/>
        <w:jc w:val="both"/>
        <w:rPr>
          <w:rFonts w:ascii="Times New Roman" w:hAnsi="Times New Roman" w:cs="Times New Roman"/>
        </w:rPr>
      </w:pPr>
      <w:r w:rsidRPr="0037532F">
        <w:rPr>
          <w:rStyle w:val="EndnoteReference"/>
          <w:rFonts w:ascii="Times New Roman" w:hAnsi="Times New Roman" w:cs="Times New Roman"/>
        </w:rPr>
        <w:endnoteRef/>
      </w:r>
      <w:r w:rsidRPr="0037532F">
        <w:rPr>
          <w:rFonts w:ascii="Times New Roman" w:hAnsi="Times New Roman" w:cs="Times New Roman"/>
        </w:rPr>
        <w:t xml:space="preserve"> The experience of UK governments throughout the 20th century has been</w:t>
      </w:r>
      <w:r>
        <w:rPr>
          <w:rFonts w:ascii="Times New Roman" w:hAnsi="Times New Roman" w:cs="Times New Roman"/>
        </w:rPr>
        <w:t xml:space="preserve"> that</w:t>
      </w:r>
      <w:r w:rsidRPr="0037532F">
        <w:rPr>
          <w:rFonts w:ascii="Times New Roman" w:hAnsi="Times New Roman" w:cs="Times New Roman"/>
        </w:rPr>
        <w:t xml:space="preserve"> it is difficult to embed cuts in the UK. The post-First World War government instituted the most severe programme of cuts in the period, seeking an eight per cent reduction in state spending within four years</w:t>
      </w:r>
      <w:r>
        <w:rPr>
          <w:rFonts w:ascii="Times New Roman" w:hAnsi="Times New Roman" w:cs="Times New Roman"/>
        </w:rPr>
        <w:t>,</w:t>
      </w:r>
      <w:r w:rsidRPr="0037532F">
        <w:rPr>
          <w:rFonts w:ascii="Times New Roman" w:hAnsi="Times New Roman" w:cs="Times New Roman"/>
        </w:rPr>
        <w:t xml:space="preserve"> provoking a naval mutiny and setting the </w:t>
      </w:r>
      <w:r w:rsidRPr="00D12401">
        <w:rPr>
          <w:rFonts w:ascii="Times New Roman" w:hAnsi="Times New Roman" w:cs="Times New Roman"/>
        </w:rPr>
        <w:t xml:space="preserve">scene for the first Labour government in 1924 and the general strike in 1926.  However, spending on local services and benefits by local government rose in the late 1920s to subvert the effect of central cuts (Taylor-Gooby 2012) .  </w:t>
      </w:r>
    </w:p>
  </w:endnote>
  <w:endnote w:id="2">
    <w:p w:rsidR="00A3296A" w:rsidRPr="00D12401" w:rsidRDefault="00A3296A" w:rsidP="0037532F">
      <w:pPr>
        <w:pStyle w:val="EndnoteText"/>
        <w:jc w:val="both"/>
        <w:rPr>
          <w:rFonts w:ascii="Times New Roman" w:hAnsi="Times New Roman" w:cs="Times New Roman"/>
        </w:rPr>
      </w:pPr>
      <w:r w:rsidRPr="00D12401">
        <w:rPr>
          <w:rStyle w:val="EndnoteReference"/>
          <w:rFonts w:ascii="Times New Roman" w:hAnsi="Times New Roman" w:cs="Times New Roman"/>
        </w:rPr>
        <w:endnoteRef/>
      </w:r>
      <w:r w:rsidRPr="00D12401">
        <w:rPr>
          <w:rFonts w:ascii="Times New Roman" w:hAnsi="Times New Roman" w:cs="Times New Roman"/>
        </w:rPr>
        <w:t xml:space="preserve"> Zero-hours contracts are highly flexible: they do not commit to the employer to providing a specified number of hours of work each w</w:t>
      </w:r>
      <w:r>
        <w:rPr>
          <w:rFonts w:ascii="Times New Roman" w:hAnsi="Times New Roman" w:cs="Times New Roman"/>
        </w:rPr>
        <w:t>ee</w:t>
      </w:r>
      <w:r w:rsidRPr="00D12401">
        <w:rPr>
          <w:rFonts w:ascii="Times New Roman" w:hAnsi="Times New Roman" w:cs="Times New Roman"/>
        </w:rPr>
        <w:t>k.</w:t>
      </w:r>
    </w:p>
  </w:endnote>
  <w:endnote w:id="3">
    <w:p w:rsidR="00A3296A" w:rsidRDefault="00A3296A">
      <w:pPr>
        <w:pStyle w:val="EndnoteText"/>
      </w:pPr>
      <w:r w:rsidRPr="00D12401">
        <w:rPr>
          <w:rStyle w:val="EndnoteReference"/>
          <w:rFonts w:ascii="Times New Roman" w:hAnsi="Times New Roman" w:cs="Times New Roman"/>
        </w:rPr>
        <w:endnoteRef/>
      </w:r>
      <w:r w:rsidRPr="00D12401">
        <w:rPr>
          <w:rFonts w:ascii="Times New Roman" w:hAnsi="Times New Roman" w:cs="Times New Roman"/>
        </w:rPr>
        <w:t xml:space="preserve"> ‘Party identification’ encompasses a broad spectrum of support, from active supporters to those who simply say they would probably vote for a particular party.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E2D" w:rsidRDefault="00805E2D" w:rsidP="00F5594A">
      <w:pPr>
        <w:spacing w:after="0" w:line="240" w:lineRule="auto"/>
      </w:pPr>
      <w:r>
        <w:separator/>
      </w:r>
    </w:p>
  </w:footnote>
  <w:footnote w:type="continuationSeparator" w:id="0">
    <w:p w:rsidR="00805E2D" w:rsidRDefault="00805E2D" w:rsidP="00F55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3577"/>
      <w:docPartObj>
        <w:docPartGallery w:val="Page Numbers (Top of Page)"/>
        <w:docPartUnique/>
      </w:docPartObj>
    </w:sdtPr>
    <w:sdtEndPr/>
    <w:sdtContent>
      <w:p w:rsidR="00A3296A" w:rsidRDefault="00A3296A">
        <w:pPr>
          <w:pStyle w:val="Header"/>
          <w:jc w:val="center"/>
        </w:pPr>
        <w:r>
          <w:fldChar w:fldCharType="begin"/>
        </w:r>
        <w:r>
          <w:instrText xml:space="preserve"> PAGE   \* MERGEFORMAT </w:instrText>
        </w:r>
        <w:r>
          <w:fldChar w:fldCharType="separate"/>
        </w:r>
        <w:r w:rsidR="00E80FDC">
          <w:rPr>
            <w:noProof/>
          </w:rPr>
          <w:t>1</w:t>
        </w:r>
        <w:r>
          <w:fldChar w:fldCharType="end"/>
        </w:r>
      </w:p>
    </w:sdtContent>
  </w:sdt>
  <w:p w:rsidR="00A3296A" w:rsidRDefault="00A329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48"/>
    <w:rsid w:val="00000615"/>
    <w:rsid w:val="00000CA5"/>
    <w:rsid w:val="00010B95"/>
    <w:rsid w:val="000231F9"/>
    <w:rsid w:val="0003721B"/>
    <w:rsid w:val="000510E0"/>
    <w:rsid w:val="00052136"/>
    <w:rsid w:val="0005699A"/>
    <w:rsid w:val="00062733"/>
    <w:rsid w:val="00062CFC"/>
    <w:rsid w:val="00064955"/>
    <w:rsid w:val="00085119"/>
    <w:rsid w:val="00090272"/>
    <w:rsid w:val="000B6DE1"/>
    <w:rsid w:val="000E594D"/>
    <w:rsid w:val="000E69A7"/>
    <w:rsid w:val="000E744F"/>
    <w:rsid w:val="000F1D59"/>
    <w:rsid w:val="000F4C7C"/>
    <w:rsid w:val="000F69F6"/>
    <w:rsid w:val="00100446"/>
    <w:rsid w:val="00115E8C"/>
    <w:rsid w:val="001212F3"/>
    <w:rsid w:val="00130491"/>
    <w:rsid w:val="001521C0"/>
    <w:rsid w:val="00154568"/>
    <w:rsid w:val="001639C9"/>
    <w:rsid w:val="00172EB3"/>
    <w:rsid w:val="00173248"/>
    <w:rsid w:val="00192497"/>
    <w:rsid w:val="00196CEE"/>
    <w:rsid w:val="001A05AF"/>
    <w:rsid w:val="001C23A9"/>
    <w:rsid w:val="001D3374"/>
    <w:rsid w:val="001E6EC9"/>
    <w:rsid w:val="002008A9"/>
    <w:rsid w:val="0021536F"/>
    <w:rsid w:val="00216DDC"/>
    <w:rsid w:val="0022742F"/>
    <w:rsid w:val="0024211C"/>
    <w:rsid w:val="00247643"/>
    <w:rsid w:val="00251038"/>
    <w:rsid w:val="002A6290"/>
    <w:rsid w:val="002C2EE4"/>
    <w:rsid w:val="002D77E0"/>
    <w:rsid w:val="003109D9"/>
    <w:rsid w:val="00312F9B"/>
    <w:rsid w:val="00315A26"/>
    <w:rsid w:val="003169EB"/>
    <w:rsid w:val="00326BEA"/>
    <w:rsid w:val="003277F3"/>
    <w:rsid w:val="00337B82"/>
    <w:rsid w:val="00363922"/>
    <w:rsid w:val="003648C4"/>
    <w:rsid w:val="00370E22"/>
    <w:rsid w:val="0037532F"/>
    <w:rsid w:val="00381DF4"/>
    <w:rsid w:val="003A590D"/>
    <w:rsid w:val="003A67D1"/>
    <w:rsid w:val="003B231C"/>
    <w:rsid w:val="003C14E7"/>
    <w:rsid w:val="003C3738"/>
    <w:rsid w:val="003F0DD4"/>
    <w:rsid w:val="004047AB"/>
    <w:rsid w:val="0043355A"/>
    <w:rsid w:val="0045276B"/>
    <w:rsid w:val="0046069D"/>
    <w:rsid w:val="00493946"/>
    <w:rsid w:val="004A3D25"/>
    <w:rsid w:val="004D353B"/>
    <w:rsid w:val="004D3A8F"/>
    <w:rsid w:val="004F2CC7"/>
    <w:rsid w:val="00503D6A"/>
    <w:rsid w:val="00533408"/>
    <w:rsid w:val="00537F9C"/>
    <w:rsid w:val="00541033"/>
    <w:rsid w:val="00542EBE"/>
    <w:rsid w:val="0054469F"/>
    <w:rsid w:val="00552768"/>
    <w:rsid w:val="00556F40"/>
    <w:rsid w:val="00560F3E"/>
    <w:rsid w:val="00574BAF"/>
    <w:rsid w:val="005905D1"/>
    <w:rsid w:val="005A2185"/>
    <w:rsid w:val="005C09DC"/>
    <w:rsid w:val="005C1E7B"/>
    <w:rsid w:val="005D0EA7"/>
    <w:rsid w:val="005D1B79"/>
    <w:rsid w:val="005F2793"/>
    <w:rsid w:val="005F4E83"/>
    <w:rsid w:val="00606A4A"/>
    <w:rsid w:val="00623B6F"/>
    <w:rsid w:val="00660AAA"/>
    <w:rsid w:val="00665BCE"/>
    <w:rsid w:val="00666D79"/>
    <w:rsid w:val="006A30C2"/>
    <w:rsid w:val="006C2207"/>
    <w:rsid w:val="006C54D5"/>
    <w:rsid w:val="006C7DD0"/>
    <w:rsid w:val="006C7E3E"/>
    <w:rsid w:val="006E0275"/>
    <w:rsid w:val="006E1316"/>
    <w:rsid w:val="006E7A11"/>
    <w:rsid w:val="006F2791"/>
    <w:rsid w:val="00702A55"/>
    <w:rsid w:val="00706AA9"/>
    <w:rsid w:val="0071380E"/>
    <w:rsid w:val="0072065F"/>
    <w:rsid w:val="007250D5"/>
    <w:rsid w:val="00726B0B"/>
    <w:rsid w:val="00726F5A"/>
    <w:rsid w:val="007369E9"/>
    <w:rsid w:val="00745943"/>
    <w:rsid w:val="007604E3"/>
    <w:rsid w:val="007926D8"/>
    <w:rsid w:val="007A0EF4"/>
    <w:rsid w:val="007A730B"/>
    <w:rsid w:val="00805E2D"/>
    <w:rsid w:val="00810731"/>
    <w:rsid w:val="008202FA"/>
    <w:rsid w:val="00830E18"/>
    <w:rsid w:val="00845235"/>
    <w:rsid w:val="00862956"/>
    <w:rsid w:val="00866238"/>
    <w:rsid w:val="00882B4F"/>
    <w:rsid w:val="00883270"/>
    <w:rsid w:val="00893656"/>
    <w:rsid w:val="008A4F22"/>
    <w:rsid w:val="008F5D15"/>
    <w:rsid w:val="00907C94"/>
    <w:rsid w:val="009118FA"/>
    <w:rsid w:val="009132D1"/>
    <w:rsid w:val="00915A91"/>
    <w:rsid w:val="0092763C"/>
    <w:rsid w:val="009516DB"/>
    <w:rsid w:val="00963A8C"/>
    <w:rsid w:val="00994B7B"/>
    <w:rsid w:val="009B123E"/>
    <w:rsid w:val="009B7F23"/>
    <w:rsid w:val="009C6ADC"/>
    <w:rsid w:val="009C7ED0"/>
    <w:rsid w:val="009F1BED"/>
    <w:rsid w:val="00A1011C"/>
    <w:rsid w:val="00A13CD6"/>
    <w:rsid w:val="00A2161F"/>
    <w:rsid w:val="00A3296A"/>
    <w:rsid w:val="00A35D91"/>
    <w:rsid w:val="00A44AAA"/>
    <w:rsid w:val="00A5484B"/>
    <w:rsid w:val="00A569D8"/>
    <w:rsid w:val="00A63226"/>
    <w:rsid w:val="00A9251A"/>
    <w:rsid w:val="00AA3A47"/>
    <w:rsid w:val="00AA584F"/>
    <w:rsid w:val="00AA631B"/>
    <w:rsid w:val="00AB5431"/>
    <w:rsid w:val="00AB55AC"/>
    <w:rsid w:val="00AC0A10"/>
    <w:rsid w:val="00AF25A7"/>
    <w:rsid w:val="00B149DE"/>
    <w:rsid w:val="00B4317E"/>
    <w:rsid w:val="00B445B4"/>
    <w:rsid w:val="00B44672"/>
    <w:rsid w:val="00B710DC"/>
    <w:rsid w:val="00B778E4"/>
    <w:rsid w:val="00BA33DC"/>
    <w:rsid w:val="00BD2BDF"/>
    <w:rsid w:val="00BD5166"/>
    <w:rsid w:val="00BD5341"/>
    <w:rsid w:val="00BD61D3"/>
    <w:rsid w:val="00BE12B7"/>
    <w:rsid w:val="00BE570D"/>
    <w:rsid w:val="00BF05E1"/>
    <w:rsid w:val="00C44647"/>
    <w:rsid w:val="00C522C2"/>
    <w:rsid w:val="00C95A7E"/>
    <w:rsid w:val="00CB3DCD"/>
    <w:rsid w:val="00CF6BB4"/>
    <w:rsid w:val="00D07C0A"/>
    <w:rsid w:val="00D12401"/>
    <w:rsid w:val="00D14F42"/>
    <w:rsid w:val="00D24C96"/>
    <w:rsid w:val="00D374AC"/>
    <w:rsid w:val="00D46AEA"/>
    <w:rsid w:val="00D6622E"/>
    <w:rsid w:val="00D81269"/>
    <w:rsid w:val="00D91816"/>
    <w:rsid w:val="00D92AB0"/>
    <w:rsid w:val="00D96CAA"/>
    <w:rsid w:val="00D97B86"/>
    <w:rsid w:val="00DA32F6"/>
    <w:rsid w:val="00DB4A7B"/>
    <w:rsid w:val="00DD1946"/>
    <w:rsid w:val="00DD7ECC"/>
    <w:rsid w:val="00DE16DC"/>
    <w:rsid w:val="00DE2A25"/>
    <w:rsid w:val="00E056A8"/>
    <w:rsid w:val="00E05A9D"/>
    <w:rsid w:val="00E12770"/>
    <w:rsid w:val="00E219D7"/>
    <w:rsid w:val="00E25707"/>
    <w:rsid w:val="00E33815"/>
    <w:rsid w:val="00E34E46"/>
    <w:rsid w:val="00E419D7"/>
    <w:rsid w:val="00E546D2"/>
    <w:rsid w:val="00E54D12"/>
    <w:rsid w:val="00E62EEC"/>
    <w:rsid w:val="00E72535"/>
    <w:rsid w:val="00E72BDB"/>
    <w:rsid w:val="00E80FDC"/>
    <w:rsid w:val="00EA21EC"/>
    <w:rsid w:val="00EA2BB0"/>
    <w:rsid w:val="00EB18EE"/>
    <w:rsid w:val="00EB7E79"/>
    <w:rsid w:val="00EC13A1"/>
    <w:rsid w:val="00ED2B8C"/>
    <w:rsid w:val="00EE37DC"/>
    <w:rsid w:val="00EF0380"/>
    <w:rsid w:val="00EF0DD0"/>
    <w:rsid w:val="00F00D7C"/>
    <w:rsid w:val="00F112ED"/>
    <w:rsid w:val="00F170EC"/>
    <w:rsid w:val="00F17667"/>
    <w:rsid w:val="00F26D25"/>
    <w:rsid w:val="00F273D9"/>
    <w:rsid w:val="00F33C62"/>
    <w:rsid w:val="00F5594A"/>
    <w:rsid w:val="00F8548F"/>
    <w:rsid w:val="00F922A5"/>
    <w:rsid w:val="00FB7ED3"/>
    <w:rsid w:val="00FC554F"/>
    <w:rsid w:val="00FE3A02"/>
    <w:rsid w:val="00FE62C5"/>
    <w:rsid w:val="00FF541D"/>
    <w:rsid w:val="00FF5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04190-53A5-4C51-95C1-B518A2AB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3248"/>
    <w:rPr>
      <w:sz w:val="16"/>
      <w:szCs w:val="16"/>
    </w:rPr>
  </w:style>
  <w:style w:type="paragraph" w:styleId="CommentText">
    <w:name w:val="annotation text"/>
    <w:basedOn w:val="Normal"/>
    <w:link w:val="CommentTextChar"/>
    <w:uiPriority w:val="99"/>
    <w:semiHidden/>
    <w:unhideWhenUsed/>
    <w:rsid w:val="00173248"/>
    <w:pPr>
      <w:spacing w:line="240" w:lineRule="auto"/>
    </w:pPr>
    <w:rPr>
      <w:sz w:val="20"/>
      <w:szCs w:val="20"/>
    </w:rPr>
  </w:style>
  <w:style w:type="character" w:customStyle="1" w:styleId="CommentTextChar">
    <w:name w:val="Comment Text Char"/>
    <w:basedOn w:val="DefaultParagraphFont"/>
    <w:link w:val="CommentText"/>
    <w:uiPriority w:val="99"/>
    <w:semiHidden/>
    <w:rsid w:val="00173248"/>
    <w:rPr>
      <w:sz w:val="20"/>
      <w:szCs w:val="20"/>
    </w:rPr>
  </w:style>
  <w:style w:type="paragraph" w:styleId="BalloonText">
    <w:name w:val="Balloon Text"/>
    <w:basedOn w:val="Normal"/>
    <w:link w:val="BalloonTextChar"/>
    <w:uiPriority w:val="99"/>
    <w:semiHidden/>
    <w:unhideWhenUsed/>
    <w:rsid w:val="00173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248"/>
    <w:rPr>
      <w:rFonts w:ascii="Tahoma" w:hAnsi="Tahoma" w:cs="Tahoma"/>
      <w:sz w:val="16"/>
      <w:szCs w:val="16"/>
    </w:rPr>
  </w:style>
  <w:style w:type="character" w:styleId="Hyperlink">
    <w:name w:val="Hyperlink"/>
    <w:basedOn w:val="DefaultParagraphFont"/>
    <w:uiPriority w:val="99"/>
    <w:unhideWhenUsed/>
    <w:rsid w:val="00173248"/>
    <w:rPr>
      <w:color w:val="0000FF" w:themeColor="hyperlink"/>
      <w:u w:val="single"/>
    </w:rPr>
  </w:style>
  <w:style w:type="paragraph" w:styleId="EndnoteText">
    <w:name w:val="endnote text"/>
    <w:basedOn w:val="Normal"/>
    <w:link w:val="EndnoteTextChar"/>
    <w:uiPriority w:val="99"/>
    <w:semiHidden/>
    <w:unhideWhenUsed/>
    <w:rsid w:val="00F559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594A"/>
    <w:rPr>
      <w:sz w:val="20"/>
      <w:szCs w:val="20"/>
    </w:rPr>
  </w:style>
  <w:style w:type="character" w:styleId="EndnoteReference">
    <w:name w:val="endnote reference"/>
    <w:basedOn w:val="DefaultParagraphFont"/>
    <w:uiPriority w:val="99"/>
    <w:semiHidden/>
    <w:unhideWhenUsed/>
    <w:rsid w:val="00F5594A"/>
    <w:rPr>
      <w:vertAlign w:val="superscript"/>
    </w:rPr>
  </w:style>
  <w:style w:type="paragraph" w:styleId="CommentSubject">
    <w:name w:val="annotation subject"/>
    <w:basedOn w:val="CommentText"/>
    <w:next w:val="CommentText"/>
    <w:link w:val="CommentSubjectChar"/>
    <w:uiPriority w:val="99"/>
    <w:semiHidden/>
    <w:unhideWhenUsed/>
    <w:rsid w:val="005905D1"/>
    <w:rPr>
      <w:b/>
      <w:bCs/>
    </w:rPr>
  </w:style>
  <w:style w:type="character" w:customStyle="1" w:styleId="CommentSubjectChar">
    <w:name w:val="Comment Subject Char"/>
    <w:basedOn w:val="CommentTextChar"/>
    <w:link w:val="CommentSubject"/>
    <w:uiPriority w:val="99"/>
    <w:semiHidden/>
    <w:rsid w:val="005905D1"/>
    <w:rPr>
      <w:b/>
      <w:bCs/>
      <w:sz w:val="20"/>
      <w:szCs w:val="20"/>
    </w:rPr>
  </w:style>
  <w:style w:type="paragraph" w:styleId="Header">
    <w:name w:val="header"/>
    <w:basedOn w:val="Normal"/>
    <w:link w:val="HeaderChar"/>
    <w:uiPriority w:val="99"/>
    <w:unhideWhenUsed/>
    <w:rsid w:val="00F17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0EC"/>
  </w:style>
  <w:style w:type="paragraph" w:styleId="Footer">
    <w:name w:val="footer"/>
    <w:basedOn w:val="Normal"/>
    <w:link w:val="FooterChar"/>
    <w:uiPriority w:val="99"/>
    <w:unhideWhenUsed/>
    <w:rsid w:val="00F17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0EC"/>
  </w:style>
  <w:style w:type="character" w:customStyle="1" w:styleId="apple-converted-space">
    <w:name w:val="apple-converted-space"/>
    <w:basedOn w:val="DefaultParagraphFont"/>
    <w:rsid w:val="003F0DD4"/>
  </w:style>
  <w:style w:type="character" w:styleId="Emphasis">
    <w:name w:val="Emphasis"/>
    <w:basedOn w:val="DefaultParagraphFont"/>
    <w:uiPriority w:val="20"/>
    <w:qFormat/>
    <w:rsid w:val="003F0DD4"/>
    <w:rPr>
      <w:i/>
      <w:iCs/>
    </w:rPr>
  </w:style>
  <w:style w:type="paragraph" w:customStyle="1" w:styleId="Default">
    <w:name w:val="Default"/>
    <w:rsid w:val="00DD194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6295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844">
      <w:bodyDiv w:val="1"/>
      <w:marLeft w:val="0"/>
      <w:marRight w:val="0"/>
      <w:marTop w:val="0"/>
      <w:marBottom w:val="0"/>
      <w:divBdr>
        <w:top w:val="none" w:sz="0" w:space="0" w:color="auto"/>
        <w:left w:val="none" w:sz="0" w:space="0" w:color="auto"/>
        <w:bottom w:val="none" w:sz="0" w:space="0" w:color="auto"/>
        <w:right w:val="none" w:sz="0" w:space="0" w:color="auto"/>
      </w:divBdr>
    </w:div>
    <w:div w:id="13195630">
      <w:bodyDiv w:val="1"/>
      <w:marLeft w:val="0"/>
      <w:marRight w:val="0"/>
      <w:marTop w:val="0"/>
      <w:marBottom w:val="0"/>
      <w:divBdr>
        <w:top w:val="none" w:sz="0" w:space="0" w:color="auto"/>
        <w:left w:val="none" w:sz="0" w:space="0" w:color="auto"/>
        <w:bottom w:val="none" w:sz="0" w:space="0" w:color="auto"/>
        <w:right w:val="none" w:sz="0" w:space="0" w:color="auto"/>
      </w:divBdr>
    </w:div>
    <w:div w:id="31882109">
      <w:bodyDiv w:val="1"/>
      <w:marLeft w:val="0"/>
      <w:marRight w:val="0"/>
      <w:marTop w:val="0"/>
      <w:marBottom w:val="0"/>
      <w:divBdr>
        <w:top w:val="none" w:sz="0" w:space="0" w:color="auto"/>
        <w:left w:val="none" w:sz="0" w:space="0" w:color="auto"/>
        <w:bottom w:val="none" w:sz="0" w:space="0" w:color="auto"/>
        <w:right w:val="none" w:sz="0" w:space="0" w:color="auto"/>
      </w:divBdr>
    </w:div>
    <w:div w:id="34736619">
      <w:bodyDiv w:val="1"/>
      <w:marLeft w:val="0"/>
      <w:marRight w:val="0"/>
      <w:marTop w:val="0"/>
      <w:marBottom w:val="0"/>
      <w:divBdr>
        <w:top w:val="none" w:sz="0" w:space="0" w:color="auto"/>
        <w:left w:val="none" w:sz="0" w:space="0" w:color="auto"/>
        <w:bottom w:val="none" w:sz="0" w:space="0" w:color="auto"/>
        <w:right w:val="none" w:sz="0" w:space="0" w:color="auto"/>
      </w:divBdr>
    </w:div>
    <w:div w:id="178810295">
      <w:bodyDiv w:val="1"/>
      <w:marLeft w:val="0"/>
      <w:marRight w:val="0"/>
      <w:marTop w:val="0"/>
      <w:marBottom w:val="0"/>
      <w:divBdr>
        <w:top w:val="none" w:sz="0" w:space="0" w:color="auto"/>
        <w:left w:val="none" w:sz="0" w:space="0" w:color="auto"/>
        <w:bottom w:val="none" w:sz="0" w:space="0" w:color="auto"/>
        <w:right w:val="none" w:sz="0" w:space="0" w:color="auto"/>
      </w:divBdr>
    </w:div>
    <w:div w:id="188689075">
      <w:bodyDiv w:val="1"/>
      <w:marLeft w:val="0"/>
      <w:marRight w:val="0"/>
      <w:marTop w:val="0"/>
      <w:marBottom w:val="0"/>
      <w:divBdr>
        <w:top w:val="none" w:sz="0" w:space="0" w:color="auto"/>
        <w:left w:val="none" w:sz="0" w:space="0" w:color="auto"/>
        <w:bottom w:val="none" w:sz="0" w:space="0" w:color="auto"/>
        <w:right w:val="none" w:sz="0" w:space="0" w:color="auto"/>
      </w:divBdr>
    </w:div>
    <w:div w:id="196355796">
      <w:bodyDiv w:val="1"/>
      <w:marLeft w:val="0"/>
      <w:marRight w:val="0"/>
      <w:marTop w:val="0"/>
      <w:marBottom w:val="0"/>
      <w:divBdr>
        <w:top w:val="none" w:sz="0" w:space="0" w:color="auto"/>
        <w:left w:val="none" w:sz="0" w:space="0" w:color="auto"/>
        <w:bottom w:val="none" w:sz="0" w:space="0" w:color="auto"/>
        <w:right w:val="none" w:sz="0" w:space="0" w:color="auto"/>
      </w:divBdr>
    </w:div>
    <w:div w:id="217130469">
      <w:bodyDiv w:val="1"/>
      <w:marLeft w:val="0"/>
      <w:marRight w:val="0"/>
      <w:marTop w:val="0"/>
      <w:marBottom w:val="0"/>
      <w:divBdr>
        <w:top w:val="none" w:sz="0" w:space="0" w:color="auto"/>
        <w:left w:val="none" w:sz="0" w:space="0" w:color="auto"/>
        <w:bottom w:val="none" w:sz="0" w:space="0" w:color="auto"/>
        <w:right w:val="none" w:sz="0" w:space="0" w:color="auto"/>
      </w:divBdr>
    </w:div>
    <w:div w:id="301812315">
      <w:bodyDiv w:val="1"/>
      <w:marLeft w:val="0"/>
      <w:marRight w:val="0"/>
      <w:marTop w:val="0"/>
      <w:marBottom w:val="0"/>
      <w:divBdr>
        <w:top w:val="none" w:sz="0" w:space="0" w:color="auto"/>
        <w:left w:val="none" w:sz="0" w:space="0" w:color="auto"/>
        <w:bottom w:val="none" w:sz="0" w:space="0" w:color="auto"/>
        <w:right w:val="none" w:sz="0" w:space="0" w:color="auto"/>
      </w:divBdr>
    </w:div>
    <w:div w:id="435098538">
      <w:bodyDiv w:val="1"/>
      <w:marLeft w:val="0"/>
      <w:marRight w:val="0"/>
      <w:marTop w:val="0"/>
      <w:marBottom w:val="0"/>
      <w:divBdr>
        <w:top w:val="none" w:sz="0" w:space="0" w:color="auto"/>
        <w:left w:val="none" w:sz="0" w:space="0" w:color="auto"/>
        <w:bottom w:val="none" w:sz="0" w:space="0" w:color="auto"/>
        <w:right w:val="none" w:sz="0" w:space="0" w:color="auto"/>
      </w:divBdr>
    </w:div>
    <w:div w:id="577634307">
      <w:bodyDiv w:val="1"/>
      <w:marLeft w:val="0"/>
      <w:marRight w:val="0"/>
      <w:marTop w:val="0"/>
      <w:marBottom w:val="0"/>
      <w:divBdr>
        <w:top w:val="none" w:sz="0" w:space="0" w:color="auto"/>
        <w:left w:val="none" w:sz="0" w:space="0" w:color="auto"/>
        <w:bottom w:val="none" w:sz="0" w:space="0" w:color="auto"/>
        <w:right w:val="none" w:sz="0" w:space="0" w:color="auto"/>
      </w:divBdr>
    </w:div>
    <w:div w:id="598028362">
      <w:bodyDiv w:val="1"/>
      <w:marLeft w:val="0"/>
      <w:marRight w:val="0"/>
      <w:marTop w:val="0"/>
      <w:marBottom w:val="0"/>
      <w:divBdr>
        <w:top w:val="none" w:sz="0" w:space="0" w:color="auto"/>
        <w:left w:val="none" w:sz="0" w:space="0" w:color="auto"/>
        <w:bottom w:val="none" w:sz="0" w:space="0" w:color="auto"/>
        <w:right w:val="none" w:sz="0" w:space="0" w:color="auto"/>
      </w:divBdr>
    </w:div>
    <w:div w:id="698166183">
      <w:bodyDiv w:val="1"/>
      <w:marLeft w:val="0"/>
      <w:marRight w:val="0"/>
      <w:marTop w:val="0"/>
      <w:marBottom w:val="0"/>
      <w:divBdr>
        <w:top w:val="none" w:sz="0" w:space="0" w:color="auto"/>
        <w:left w:val="none" w:sz="0" w:space="0" w:color="auto"/>
        <w:bottom w:val="none" w:sz="0" w:space="0" w:color="auto"/>
        <w:right w:val="none" w:sz="0" w:space="0" w:color="auto"/>
      </w:divBdr>
    </w:div>
    <w:div w:id="769349548">
      <w:bodyDiv w:val="1"/>
      <w:marLeft w:val="0"/>
      <w:marRight w:val="0"/>
      <w:marTop w:val="0"/>
      <w:marBottom w:val="0"/>
      <w:divBdr>
        <w:top w:val="none" w:sz="0" w:space="0" w:color="auto"/>
        <w:left w:val="none" w:sz="0" w:space="0" w:color="auto"/>
        <w:bottom w:val="none" w:sz="0" w:space="0" w:color="auto"/>
        <w:right w:val="none" w:sz="0" w:space="0" w:color="auto"/>
      </w:divBdr>
    </w:div>
    <w:div w:id="787044512">
      <w:bodyDiv w:val="1"/>
      <w:marLeft w:val="0"/>
      <w:marRight w:val="0"/>
      <w:marTop w:val="0"/>
      <w:marBottom w:val="0"/>
      <w:divBdr>
        <w:top w:val="none" w:sz="0" w:space="0" w:color="auto"/>
        <w:left w:val="none" w:sz="0" w:space="0" w:color="auto"/>
        <w:bottom w:val="none" w:sz="0" w:space="0" w:color="auto"/>
        <w:right w:val="none" w:sz="0" w:space="0" w:color="auto"/>
      </w:divBdr>
    </w:div>
    <w:div w:id="805121898">
      <w:bodyDiv w:val="1"/>
      <w:marLeft w:val="0"/>
      <w:marRight w:val="0"/>
      <w:marTop w:val="0"/>
      <w:marBottom w:val="0"/>
      <w:divBdr>
        <w:top w:val="none" w:sz="0" w:space="0" w:color="auto"/>
        <w:left w:val="none" w:sz="0" w:space="0" w:color="auto"/>
        <w:bottom w:val="none" w:sz="0" w:space="0" w:color="auto"/>
        <w:right w:val="none" w:sz="0" w:space="0" w:color="auto"/>
      </w:divBdr>
    </w:div>
    <w:div w:id="822089076">
      <w:bodyDiv w:val="1"/>
      <w:marLeft w:val="0"/>
      <w:marRight w:val="0"/>
      <w:marTop w:val="0"/>
      <w:marBottom w:val="0"/>
      <w:divBdr>
        <w:top w:val="none" w:sz="0" w:space="0" w:color="auto"/>
        <w:left w:val="none" w:sz="0" w:space="0" w:color="auto"/>
        <w:bottom w:val="none" w:sz="0" w:space="0" w:color="auto"/>
        <w:right w:val="none" w:sz="0" w:space="0" w:color="auto"/>
      </w:divBdr>
    </w:div>
    <w:div w:id="868841069">
      <w:bodyDiv w:val="1"/>
      <w:marLeft w:val="0"/>
      <w:marRight w:val="0"/>
      <w:marTop w:val="0"/>
      <w:marBottom w:val="0"/>
      <w:divBdr>
        <w:top w:val="none" w:sz="0" w:space="0" w:color="auto"/>
        <w:left w:val="none" w:sz="0" w:space="0" w:color="auto"/>
        <w:bottom w:val="none" w:sz="0" w:space="0" w:color="auto"/>
        <w:right w:val="none" w:sz="0" w:space="0" w:color="auto"/>
      </w:divBdr>
    </w:div>
    <w:div w:id="869798279">
      <w:bodyDiv w:val="1"/>
      <w:marLeft w:val="0"/>
      <w:marRight w:val="0"/>
      <w:marTop w:val="0"/>
      <w:marBottom w:val="0"/>
      <w:divBdr>
        <w:top w:val="none" w:sz="0" w:space="0" w:color="auto"/>
        <w:left w:val="none" w:sz="0" w:space="0" w:color="auto"/>
        <w:bottom w:val="none" w:sz="0" w:space="0" w:color="auto"/>
        <w:right w:val="none" w:sz="0" w:space="0" w:color="auto"/>
      </w:divBdr>
    </w:div>
    <w:div w:id="871308355">
      <w:bodyDiv w:val="1"/>
      <w:marLeft w:val="0"/>
      <w:marRight w:val="0"/>
      <w:marTop w:val="0"/>
      <w:marBottom w:val="0"/>
      <w:divBdr>
        <w:top w:val="none" w:sz="0" w:space="0" w:color="auto"/>
        <w:left w:val="none" w:sz="0" w:space="0" w:color="auto"/>
        <w:bottom w:val="none" w:sz="0" w:space="0" w:color="auto"/>
        <w:right w:val="none" w:sz="0" w:space="0" w:color="auto"/>
      </w:divBdr>
    </w:div>
    <w:div w:id="882407040">
      <w:bodyDiv w:val="1"/>
      <w:marLeft w:val="0"/>
      <w:marRight w:val="0"/>
      <w:marTop w:val="0"/>
      <w:marBottom w:val="0"/>
      <w:divBdr>
        <w:top w:val="none" w:sz="0" w:space="0" w:color="auto"/>
        <w:left w:val="none" w:sz="0" w:space="0" w:color="auto"/>
        <w:bottom w:val="none" w:sz="0" w:space="0" w:color="auto"/>
        <w:right w:val="none" w:sz="0" w:space="0" w:color="auto"/>
      </w:divBdr>
    </w:div>
    <w:div w:id="982613309">
      <w:bodyDiv w:val="1"/>
      <w:marLeft w:val="0"/>
      <w:marRight w:val="0"/>
      <w:marTop w:val="0"/>
      <w:marBottom w:val="0"/>
      <w:divBdr>
        <w:top w:val="none" w:sz="0" w:space="0" w:color="auto"/>
        <w:left w:val="none" w:sz="0" w:space="0" w:color="auto"/>
        <w:bottom w:val="none" w:sz="0" w:space="0" w:color="auto"/>
        <w:right w:val="none" w:sz="0" w:space="0" w:color="auto"/>
      </w:divBdr>
    </w:div>
    <w:div w:id="1028063419">
      <w:bodyDiv w:val="1"/>
      <w:marLeft w:val="0"/>
      <w:marRight w:val="0"/>
      <w:marTop w:val="0"/>
      <w:marBottom w:val="0"/>
      <w:divBdr>
        <w:top w:val="none" w:sz="0" w:space="0" w:color="auto"/>
        <w:left w:val="none" w:sz="0" w:space="0" w:color="auto"/>
        <w:bottom w:val="none" w:sz="0" w:space="0" w:color="auto"/>
        <w:right w:val="none" w:sz="0" w:space="0" w:color="auto"/>
      </w:divBdr>
    </w:div>
    <w:div w:id="1036735069">
      <w:bodyDiv w:val="1"/>
      <w:marLeft w:val="0"/>
      <w:marRight w:val="0"/>
      <w:marTop w:val="0"/>
      <w:marBottom w:val="0"/>
      <w:divBdr>
        <w:top w:val="none" w:sz="0" w:space="0" w:color="auto"/>
        <w:left w:val="none" w:sz="0" w:space="0" w:color="auto"/>
        <w:bottom w:val="none" w:sz="0" w:space="0" w:color="auto"/>
        <w:right w:val="none" w:sz="0" w:space="0" w:color="auto"/>
      </w:divBdr>
    </w:div>
    <w:div w:id="1075862095">
      <w:bodyDiv w:val="1"/>
      <w:marLeft w:val="0"/>
      <w:marRight w:val="0"/>
      <w:marTop w:val="0"/>
      <w:marBottom w:val="0"/>
      <w:divBdr>
        <w:top w:val="none" w:sz="0" w:space="0" w:color="auto"/>
        <w:left w:val="none" w:sz="0" w:space="0" w:color="auto"/>
        <w:bottom w:val="none" w:sz="0" w:space="0" w:color="auto"/>
        <w:right w:val="none" w:sz="0" w:space="0" w:color="auto"/>
      </w:divBdr>
    </w:div>
    <w:div w:id="1161895160">
      <w:bodyDiv w:val="1"/>
      <w:marLeft w:val="0"/>
      <w:marRight w:val="0"/>
      <w:marTop w:val="0"/>
      <w:marBottom w:val="0"/>
      <w:divBdr>
        <w:top w:val="none" w:sz="0" w:space="0" w:color="auto"/>
        <w:left w:val="none" w:sz="0" w:space="0" w:color="auto"/>
        <w:bottom w:val="none" w:sz="0" w:space="0" w:color="auto"/>
        <w:right w:val="none" w:sz="0" w:space="0" w:color="auto"/>
      </w:divBdr>
    </w:div>
    <w:div w:id="1250193434">
      <w:bodyDiv w:val="1"/>
      <w:marLeft w:val="0"/>
      <w:marRight w:val="0"/>
      <w:marTop w:val="0"/>
      <w:marBottom w:val="0"/>
      <w:divBdr>
        <w:top w:val="none" w:sz="0" w:space="0" w:color="auto"/>
        <w:left w:val="none" w:sz="0" w:space="0" w:color="auto"/>
        <w:bottom w:val="none" w:sz="0" w:space="0" w:color="auto"/>
        <w:right w:val="none" w:sz="0" w:space="0" w:color="auto"/>
      </w:divBdr>
    </w:div>
    <w:div w:id="1261833826">
      <w:bodyDiv w:val="1"/>
      <w:marLeft w:val="0"/>
      <w:marRight w:val="0"/>
      <w:marTop w:val="0"/>
      <w:marBottom w:val="0"/>
      <w:divBdr>
        <w:top w:val="none" w:sz="0" w:space="0" w:color="auto"/>
        <w:left w:val="none" w:sz="0" w:space="0" w:color="auto"/>
        <w:bottom w:val="none" w:sz="0" w:space="0" w:color="auto"/>
        <w:right w:val="none" w:sz="0" w:space="0" w:color="auto"/>
      </w:divBdr>
    </w:div>
    <w:div w:id="1373263740">
      <w:bodyDiv w:val="1"/>
      <w:marLeft w:val="0"/>
      <w:marRight w:val="0"/>
      <w:marTop w:val="0"/>
      <w:marBottom w:val="0"/>
      <w:divBdr>
        <w:top w:val="none" w:sz="0" w:space="0" w:color="auto"/>
        <w:left w:val="none" w:sz="0" w:space="0" w:color="auto"/>
        <w:bottom w:val="none" w:sz="0" w:space="0" w:color="auto"/>
        <w:right w:val="none" w:sz="0" w:space="0" w:color="auto"/>
      </w:divBdr>
    </w:div>
    <w:div w:id="1420251897">
      <w:bodyDiv w:val="1"/>
      <w:marLeft w:val="0"/>
      <w:marRight w:val="0"/>
      <w:marTop w:val="0"/>
      <w:marBottom w:val="0"/>
      <w:divBdr>
        <w:top w:val="none" w:sz="0" w:space="0" w:color="auto"/>
        <w:left w:val="none" w:sz="0" w:space="0" w:color="auto"/>
        <w:bottom w:val="none" w:sz="0" w:space="0" w:color="auto"/>
        <w:right w:val="none" w:sz="0" w:space="0" w:color="auto"/>
      </w:divBdr>
    </w:div>
    <w:div w:id="1423987790">
      <w:bodyDiv w:val="1"/>
      <w:marLeft w:val="0"/>
      <w:marRight w:val="0"/>
      <w:marTop w:val="0"/>
      <w:marBottom w:val="0"/>
      <w:divBdr>
        <w:top w:val="none" w:sz="0" w:space="0" w:color="auto"/>
        <w:left w:val="none" w:sz="0" w:space="0" w:color="auto"/>
        <w:bottom w:val="none" w:sz="0" w:space="0" w:color="auto"/>
        <w:right w:val="none" w:sz="0" w:space="0" w:color="auto"/>
      </w:divBdr>
    </w:div>
    <w:div w:id="1432360202">
      <w:bodyDiv w:val="1"/>
      <w:marLeft w:val="0"/>
      <w:marRight w:val="0"/>
      <w:marTop w:val="0"/>
      <w:marBottom w:val="0"/>
      <w:divBdr>
        <w:top w:val="none" w:sz="0" w:space="0" w:color="auto"/>
        <w:left w:val="none" w:sz="0" w:space="0" w:color="auto"/>
        <w:bottom w:val="none" w:sz="0" w:space="0" w:color="auto"/>
        <w:right w:val="none" w:sz="0" w:space="0" w:color="auto"/>
      </w:divBdr>
    </w:div>
    <w:div w:id="1438254210">
      <w:bodyDiv w:val="1"/>
      <w:marLeft w:val="0"/>
      <w:marRight w:val="0"/>
      <w:marTop w:val="0"/>
      <w:marBottom w:val="0"/>
      <w:divBdr>
        <w:top w:val="none" w:sz="0" w:space="0" w:color="auto"/>
        <w:left w:val="none" w:sz="0" w:space="0" w:color="auto"/>
        <w:bottom w:val="none" w:sz="0" w:space="0" w:color="auto"/>
        <w:right w:val="none" w:sz="0" w:space="0" w:color="auto"/>
      </w:divBdr>
    </w:div>
    <w:div w:id="1462725215">
      <w:bodyDiv w:val="1"/>
      <w:marLeft w:val="0"/>
      <w:marRight w:val="0"/>
      <w:marTop w:val="0"/>
      <w:marBottom w:val="0"/>
      <w:divBdr>
        <w:top w:val="none" w:sz="0" w:space="0" w:color="auto"/>
        <w:left w:val="none" w:sz="0" w:space="0" w:color="auto"/>
        <w:bottom w:val="none" w:sz="0" w:space="0" w:color="auto"/>
        <w:right w:val="none" w:sz="0" w:space="0" w:color="auto"/>
      </w:divBdr>
    </w:div>
    <w:div w:id="1524369028">
      <w:bodyDiv w:val="1"/>
      <w:marLeft w:val="0"/>
      <w:marRight w:val="0"/>
      <w:marTop w:val="0"/>
      <w:marBottom w:val="0"/>
      <w:divBdr>
        <w:top w:val="none" w:sz="0" w:space="0" w:color="auto"/>
        <w:left w:val="none" w:sz="0" w:space="0" w:color="auto"/>
        <w:bottom w:val="none" w:sz="0" w:space="0" w:color="auto"/>
        <w:right w:val="none" w:sz="0" w:space="0" w:color="auto"/>
      </w:divBdr>
    </w:div>
    <w:div w:id="1533419614">
      <w:bodyDiv w:val="1"/>
      <w:marLeft w:val="0"/>
      <w:marRight w:val="0"/>
      <w:marTop w:val="0"/>
      <w:marBottom w:val="0"/>
      <w:divBdr>
        <w:top w:val="none" w:sz="0" w:space="0" w:color="auto"/>
        <w:left w:val="none" w:sz="0" w:space="0" w:color="auto"/>
        <w:bottom w:val="none" w:sz="0" w:space="0" w:color="auto"/>
        <w:right w:val="none" w:sz="0" w:space="0" w:color="auto"/>
      </w:divBdr>
    </w:div>
    <w:div w:id="1654025476">
      <w:bodyDiv w:val="1"/>
      <w:marLeft w:val="0"/>
      <w:marRight w:val="0"/>
      <w:marTop w:val="0"/>
      <w:marBottom w:val="0"/>
      <w:divBdr>
        <w:top w:val="none" w:sz="0" w:space="0" w:color="auto"/>
        <w:left w:val="none" w:sz="0" w:space="0" w:color="auto"/>
        <w:bottom w:val="none" w:sz="0" w:space="0" w:color="auto"/>
        <w:right w:val="none" w:sz="0" w:space="0" w:color="auto"/>
      </w:divBdr>
    </w:div>
    <w:div w:id="1841433158">
      <w:bodyDiv w:val="1"/>
      <w:marLeft w:val="0"/>
      <w:marRight w:val="0"/>
      <w:marTop w:val="0"/>
      <w:marBottom w:val="0"/>
      <w:divBdr>
        <w:top w:val="none" w:sz="0" w:space="0" w:color="auto"/>
        <w:left w:val="none" w:sz="0" w:space="0" w:color="auto"/>
        <w:bottom w:val="none" w:sz="0" w:space="0" w:color="auto"/>
        <w:right w:val="none" w:sz="0" w:space="0" w:color="auto"/>
      </w:divBdr>
    </w:div>
    <w:div w:id="1960451214">
      <w:bodyDiv w:val="1"/>
      <w:marLeft w:val="0"/>
      <w:marRight w:val="0"/>
      <w:marTop w:val="0"/>
      <w:marBottom w:val="0"/>
      <w:divBdr>
        <w:top w:val="none" w:sz="0" w:space="0" w:color="auto"/>
        <w:left w:val="none" w:sz="0" w:space="0" w:color="auto"/>
        <w:bottom w:val="none" w:sz="0" w:space="0" w:color="auto"/>
        <w:right w:val="none" w:sz="0" w:space="0" w:color="auto"/>
      </w:divBdr>
    </w:div>
    <w:div w:id="1975989231">
      <w:bodyDiv w:val="1"/>
      <w:marLeft w:val="0"/>
      <w:marRight w:val="0"/>
      <w:marTop w:val="0"/>
      <w:marBottom w:val="0"/>
      <w:divBdr>
        <w:top w:val="none" w:sz="0" w:space="0" w:color="auto"/>
        <w:left w:val="none" w:sz="0" w:space="0" w:color="auto"/>
        <w:bottom w:val="none" w:sz="0" w:space="0" w:color="auto"/>
        <w:right w:val="none" w:sz="0" w:space="0" w:color="auto"/>
      </w:divBdr>
    </w:div>
    <w:div w:id="198203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Leruth@kent.ac.uk" TargetMode="External"/><Relationship Id="rId13" Type="http://schemas.openxmlformats.org/officeDocument/2006/relationships/header" Target="header1.xml"/><Relationship Id="rId18" Type="http://schemas.openxmlformats.org/officeDocument/2006/relationships/hyperlink" Target="http://data.parliament.uk/writtenevidence/committeeevidence.svc/evidencedocument/work-and-pensions-committee/benefit-sanctions-policy-beyond-the-oakley-review/oral/17722.pdf" TargetMode="External"/><Relationship Id="rId26"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hyperlink" Target="http://data.jrf.org.uk/" TargetMode="External"/><Relationship Id="rId7" Type="http://schemas.openxmlformats.org/officeDocument/2006/relationships/hyperlink" Target="mailto:P.F.Taylor-Gooby@kent.ac.uk" TargetMode="External"/><Relationship Id="rId12" Type="http://schemas.openxmlformats.org/officeDocument/2006/relationships/image" Target="media/image2.png"/><Relationship Id="rId17" Type="http://schemas.openxmlformats.org/officeDocument/2006/relationships/hyperlink" Target="http://sticerd.lse.ac.uk/dps/case/spcc/WP11.pdf" TargetMode="External"/><Relationship Id="rId25"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hyperlink" Target="http://sticerd.lse.ac.uk/dps/case/spcc/RR04.pdf" TargetMode="External"/><Relationship Id="rId20" Type="http://schemas.openxmlformats.org/officeDocument/2006/relationships/hyperlink" Target="http://www.ifs.org.uk/uploads/budgets/budget2015/budget2015_pj.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www.ukpublicspending.co.uk" TargetMode="External"/><Relationship Id="rId5" Type="http://schemas.openxmlformats.org/officeDocument/2006/relationships/footnotes" Target="footnotes.xml"/><Relationship Id="rId15" Type="http://schemas.openxmlformats.org/officeDocument/2006/relationships/hyperlink" Target="http://www.theguardian.com/society/2014/jun/12/nhs-waiting-list-over-3-million" TargetMode="External"/><Relationship Id="rId23" Type="http://schemas.openxmlformats.org/officeDocument/2006/relationships/hyperlink" Target="http://stats.oecd.org/"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ipsos-mori.com/researchspecialisms/socialresearch/specareas/politics/trends.aspx" TargetMode="External"/><Relationship Id="rId4" Type="http://schemas.openxmlformats.org/officeDocument/2006/relationships/webSettings" Target="webSettings.xml"/><Relationship Id="rId9" Type="http://schemas.openxmlformats.org/officeDocument/2006/relationships/hyperlink" Target="mailto:H.Chung@kent.ac.uk" TargetMode="External"/><Relationship Id="rId14" Type="http://schemas.openxmlformats.org/officeDocument/2006/relationships/hyperlink" Target="https://www.citizensadvice.org.uk/about-us/policy/policy-research-topics/welfare-policy-research/welfare-reform-impact-assessments/lowering-the-benefit-cap/" TargetMode="External"/><Relationship Id="rId22" Type="http://schemas.openxmlformats.org/officeDocument/2006/relationships/hyperlink" Target="http://www.oecd.org/els/family/database.htm" TargetMode="External"/><Relationship Id="rId27"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oleObject" Target="Chart%20in%20Microsoft%20Word"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eter\AppData\Local\Microsoft\Windows\Temporary%20Internet%20Files\Content.IE5\Q3M26XJK\Welfare%20paper%20analysis%20v1%20PTG%20version.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homerfp01\data\Workdocs\BSA2\32nd%20report\PAPERS\Welfare\Analysis\Copy%20of%20Welfare%20paper%20analysis%20v3%20new%20material%20added%20to%20MoreWelf%20Damlives%20by%20ptg.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'[Chart in Microsoft Word]ukgs_1979_2016'!$B$2</c:f>
              <c:strCache>
                <c:ptCount val="1"/>
                <c:pt idx="0">
                  <c:v>Pensions</c:v>
                </c:pt>
              </c:strCache>
            </c:strRef>
          </c:tx>
          <c:marker>
            <c:symbol val="none"/>
          </c:marker>
          <c:cat>
            <c:numRef>
              <c:f>'[Chart in Microsoft Word]ukgs_1979_2016'!$A$3:$A$37</c:f>
              <c:numCache>
                <c:formatCode>General</c:formatCode>
                <c:ptCount val="35"/>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numCache>
            </c:numRef>
          </c:cat>
          <c:val>
            <c:numRef>
              <c:f>'[Chart in Microsoft Word]ukgs_1979_2016'!$B$3:$B$37</c:f>
              <c:numCache>
                <c:formatCode>General</c:formatCode>
                <c:ptCount val="35"/>
                <c:pt idx="0">
                  <c:v>583.32999999999959</c:v>
                </c:pt>
                <c:pt idx="1">
                  <c:v>580.66999999999996</c:v>
                </c:pt>
                <c:pt idx="2">
                  <c:v>611.73</c:v>
                </c:pt>
                <c:pt idx="3">
                  <c:v>629.48</c:v>
                </c:pt>
                <c:pt idx="4">
                  <c:v>647.5499999999995</c:v>
                </c:pt>
                <c:pt idx="5">
                  <c:v>642.29000000000042</c:v>
                </c:pt>
                <c:pt idx="6">
                  <c:v>645.79000000000042</c:v>
                </c:pt>
                <c:pt idx="7">
                  <c:v>687.8</c:v>
                </c:pt>
                <c:pt idx="8">
                  <c:v>692.1</c:v>
                </c:pt>
                <c:pt idx="9">
                  <c:v>672.73</c:v>
                </c:pt>
                <c:pt idx="10">
                  <c:v>668.54</c:v>
                </c:pt>
                <c:pt idx="11">
                  <c:v>669.79000000000042</c:v>
                </c:pt>
                <c:pt idx="12">
                  <c:v>705.84999999999957</c:v>
                </c:pt>
                <c:pt idx="13">
                  <c:v>706.95999999999958</c:v>
                </c:pt>
                <c:pt idx="14">
                  <c:v>842.64</c:v>
                </c:pt>
                <c:pt idx="15">
                  <c:v>989.19</c:v>
                </c:pt>
                <c:pt idx="16">
                  <c:v>962.35999999999956</c:v>
                </c:pt>
                <c:pt idx="17">
                  <c:v>1016</c:v>
                </c:pt>
                <c:pt idx="18">
                  <c:v>1074.6399999999999</c:v>
                </c:pt>
                <c:pt idx="19">
                  <c:v>1106.6499999999999</c:v>
                </c:pt>
                <c:pt idx="20">
                  <c:v>1285.03</c:v>
                </c:pt>
                <c:pt idx="21">
                  <c:v>1354.12</c:v>
                </c:pt>
                <c:pt idx="22">
                  <c:v>1485.34</c:v>
                </c:pt>
                <c:pt idx="23">
                  <c:v>1536.97</c:v>
                </c:pt>
                <c:pt idx="24">
                  <c:v>1523.81</c:v>
                </c:pt>
                <c:pt idx="25">
                  <c:v>1512.99</c:v>
                </c:pt>
                <c:pt idx="26">
                  <c:v>1554.25</c:v>
                </c:pt>
                <c:pt idx="27">
                  <c:v>1557.92</c:v>
                </c:pt>
                <c:pt idx="28">
                  <c:v>1583.24</c:v>
                </c:pt>
                <c:pt idx="29">
                  <c:v>1605.6399999999999</c:v>
                </c:pt>
                <c:pt idx="30">
                  <c:v>1724.77</c:v>
                </c:pt>
                <c:pt idx="31">
                  <c:v>1875.61</c:v>
                </c:pt>
                <c:pt idx="32">
                  <c:v>1936.4</c:v>
                </c:pt>
                <c:pt idx="33">
                  <c:v>1998.95</c:v>
                </c:pt>
                <c:pt idx="34">
                  <c:v>2098.4899999999998</c:v>
                </c:pt>
              </c:numCache>
            </c:numRef>
          </c:val>
          <c:smooth val="0"/>
        </c:ser>
        <c:ser>
          <c:idx val="1"/>
          <c:order val="1"/>
          <c:tx>
            <c:strRef>
              <c:f>'[Chart in Microsoft Word]ukgs_1979_2016'!$C$2</c:f>
              <c:strCache>
                <c:ptCount val="1"/>
                <c:pt idx="0">
                  <c:v>Health</c:v>
                </c:pt>
              </c:strCache>
            </c:strRef>
          </c:tx>
          <c:marker>
            <c:symbol val="none"/>
          </c:marker>
          <c:cat>
            <c:numRef>
              <c:f>'[Chart in Microsoft Word]ukgs_1979_2016'!$A$3:$A$37</c:f>
              <c:numCache>
                <c:formatCode>General</c:formatCode>
                <c:ptCount val="35"/>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numCache>
            </c:numRef>
          </c:cat>
          <c:val>
            <c:numRef>
              <c:f>'[Chart in Microsoft Word]ukgs_1979_2016'!$C$3:$C$37</c:f>
              <c:numCache>
                <c:formatCode>General</c:formatCode>
                <c:ptCount val="35"/>
                <c:pt idx="0">
                  <c:v>579.26</c:v>
                </c:pt>
                <c:pt idx="1">
                  <c:v>627</c:v>
                </c:pt>
                <c:pt idx="2">
                  <c:v>640.41</c:v>
                </c:pt>
                <c:pt idx="3">
                  <c:v>637.80999999999949</c:v>
                </c:pt>
                <c:pt idx="4">
                  <c:v>608.4</c:v>
                </c:pt>
                <c:pt idx="5">
                  <c:v>616.59</c:v>
                </c:pt>
                <c:pt idx="6">
                  <c:v>622.98</c:v>
                </c:pt>
                <c:pt idx="7">
                  <c:v>637.66</c:v>
                </c:pt>
                <c:pt idx="8">
                  <c:v>645.57000000000005</c:v>
                </c:pt>
                <c:pt idx="9">
                  <c:v>664.63</c:v>
                </c:pt>
                <c:pt idx="10">
                  <c:v>681.41</c:v>
                </c:pt>
                <c:pt idx="11">
                  <c:v>684.4</c:v>
                </c:pt>
                <c:pt idx="12">
                  <c:v>720.22</c:v>
                </c:pt>
                <c:pt idx="13">
                  <c:v>785.26</c:v>
                </c:pt>
                <c:pt idx="14">
                  <c:v>854.27000000000044</c:v>
                </c:pt>
                <c:pt idx="15">
                  <c:v>886.16</c:v>
                </c:pt>
                <c:pt idx="16">
                  <c:v>941.47</c:v>
                </c:pt>
                <c:pt idx="17">
                  <c:v>887.54</c:v>
                </c:pt>
                <c:pt idx="18">
                  <c:v>898.4399999999996</c:v>
                </c:pt>
                <c:pt idx="19">
                  <c:v>916.71</c:v>
                </c:pt>
                <c:pt idx="20">
                  <c:v>977.38</c:v>
                </c:pt>
                <c:pt idx="21">
                  <c:v>1021.06</c:v>
                </c:pt>
                <c:pt idx="22">
                  <c:v>1100.1699999999998</c:v>
                </c:pt>
                <c:pt idx="23">
                  <c:v>1176.51</c:v>
                </c:pt>
                <c:pt idx="24">
                  <c:v>1262.43</c:v>
                </c:pt>
                <c:pt idx="25">
                  <c:v>1385.85</c:v>
                </c:pt>
                <c:pt idx="26">
                  <c:v>1492.6699999999998</c:v>
                </c:pt>
                <c:pt idx="27">
                  <c:v>1552.93</c:v>
                </c:pt>
                <c:pt idx="28">
                  <c:v>1595.93</c:v>
                </c:pt>
                <c:pt idx="29">
                  <c:v>1662.73</c:v>
                </c:pt>
                <c:pt idx="30">
                  <c:v>1728.1399999999999</c:v>
                </c:pt>
                <c:pt idx="31">
                  <c:v>1884.05</c:v>
                </c:pt>
                <c:pt idx="32">
                  <c:v>1903.47</c:v>
                </c:pt>
                <c:pt idx="33">
                  <c:v>1869.62</c:v>
                </c:pt>
                <c:pt idx="34">
                  <c:v>1873.82</c:v>
                </c:pt>
              </c:numCache>
            </c:numRef>
          </c:val>
          <c:smooth val="0"/>
        </c:ser>
        <c:ser>
          <c:idx val="2"/>
          <c:order val="2"/>
          <c:tx>
            <c:strRef>
              <c:f>'[Chart in Microsoft Word]ukgs_1979_2016'!$D$2</c:f>
              <c:strCache>
                <c:ptCount val="1"/>
                <c:pt idx="0">
                  <c:v>Education</c:v>
                </c:pt>
              </c:strCache>
            </c:strRef>
          </c:tx>
          <c:marker>
            <c:symbol val="none"/>
          </c:marker>
          <c:cat>
            <c:numRef>
              <c:f>'[Chart in Microsoft Word]ukgs_1979_2016'!$A$3:$A$37</c:f>
              <c:numCache>
                <c:formatCode>General</c:formatCode>
                <c:ptCount val="35"/>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numCache>
            </c:numRef>
          </c:cat>
          <c:val>
            <c:numRef>
              <c:f>'[Chart in Microsoft Word]ukgs_1979_2016'!$D$3:$D$37</c:f>
              <c:numCache>
                <c:formatCode>General</c:formatCode>
                <c:ptCount val="35"/>
                <c:pt idx="0">
                  <c:v>645.89</c:v>
                </c:pt>
                <c:pt idx="1">
                  <c:v>660.9399999999996</c:v>
                </c:pt>
                <c:pt idx="2">
                  <c:v>662.12</c:v>
                </c:pt>
                <c:pt idx="3">
                  <c:v>657.37</c:v>
                </c:pt>
                <c:pt idx="4">
                  <c:v>629.38</c:v>
                </c:pt>
                <c:pt idx="5">
                  <c:v>632.61</c:v>
                </c:pt>
                <c:pt idx="6">
                  <c:v>619.21</c:v>
                </c:pt>
                <c:pt idx="7">
                  <c:v>619.4399999999996</c:v>
                </c:pt>
                <c:pt idx="8">
                  <c:v>645.57000000000005</c:v>
                </c:pt>
                <c:pt idx="9">
                  <c:v>661.38</c:v>
                </c:pt>
                <c:pt idx="10">
                  <c:v>663.3199999999996</c:v>
                </c:pt>
                <c:pt idx="11">
                  <c:v>687.19</c:v>
                </c:pt>
                <c:pt idx="12">
                  <c:v>694.03</c:v>
                </c:pt>
                <c:pt idx="13">
                  <c:v>737.4399999999996</c:v>
                </c:pt>
                <c:pt idx="14">
                  <c:v>798.42</c:v>
                </c:pt>
                <c:pt idx="15">
                  <c:v>824.1800000000004</c:v>
                </c:pt>
                <c:pt idx="16">
                  <c:v>838.32999999999959</c:v>
                </c:pt>
                <c:pt idx="17">
                  <c:v>816.47</c:v>
                </c:pt>
                <c:pt idx="18">
                  <c:v>810.47</c:v>
                </c:pt>
                <c:pt idx="19">
                  <c:v>830.81</c:v>
                </c:pt>
                <c:pt idx="20">
                  <c:v>842.92</c:v>
                </c:pt>
                <c:pt idx="21">
                  <c:v>879.39</c:v>
                </c:pt>
                <c:pt idx="22">
                  <c:v>940.33999999999958</c:v>
                </c:pt>
                <c:pt idx="23">
                  <c:v>1003.48</c:v>
                </c:pt>
                <c:pt idx="24">
                  <c:v>1043.95</c:v>
                </c:pt>
                <c:pt idx="25">
                  <c:v>1128.96</c:v>
                </c:pt>
                <c:pt idx="26">
                  <c:v>1172.0899999999999</c:v>
                </c:pt>
                <c:pt idx="27">
                  <c:v>1208.31</c:v>
                </c:pt>
                <c:pt idx="28">
                  <c:v>1230.8</c:v>
                </c:pt>
                <c:pt idx="29">
                  <c:v>1277.9100000000001</c:v>
                </c:pt>
                <c:pt idx="30">
                  <c:v>1318.94</c:v>
                </c:pt>
                <c:pt idx="31">
                  <c:v>1425.8799999999999</c:v>
                </c:pt>
                <c:pt idx="32">
                  <c:v>1453.49</c:v>
                </c:pt>
                <c:pt idx="33">
                  <c:v>1340.08</c:v>
                </c:pt>
                <c:pt idx="34">
                  <c:v>1311.6599999999999</c:v>
                </c:pt>
              </c:numCache>
            </c:numRef>
          </c:val>
          <c:smooth val="0"/>
        </c:ser>
        <c:ser>
          <c:idx val="3"/>
          <c:order val="3"/>
          <c:tx>
            <c:strRef>
              <c:f>'[Chart in Microsoft Word]ukgs_1979_2016'!$E$2</c:f>
              <c:strCache>
                <c:ptCount val="1"/>
                <c:pt idx="0">
                  <c:v>Welfare</c:v>
                </c:pt>
              </c:strCache>
            </c:strRef>
          </c:tx>
          <c:marker>
            <c:symbol val="none"/>
          </c:marker>
          <c:cat>
            <c:numRef>
              <c:f>'[Chart in Microsoft Word]ukgs_1979_2016'!$A$3:$A$37</c:f>
              <c:numCache>
                <c:formatCode>General</c:formatCode>
                <c:ptCount val="35"/>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numCache>
            </c:numRef>
          </c:cat>
          <c:val>
            <c:numRef>
              <c:f>'[Chart in Microsoft Word]ukgs_1979_2016'!$E$3:$E$37</c:f>
              <c:numCache>
                <c:formatCode>General</c:formatCode>
                <c:ptCount val="35"/>
                <c:pt idx="0">
                  <c:v>795.3199999999996</c:v>
                </c:pt>
                <c:pt idx="1">
                  <c:v>806.07</c:v>
                </c:pt>
                <c:pt idx="2">
                  <c:v>854.78000000000043</c:v>
                </c:pt>
                <c:pt idx="3">
                  <c:v>866.07</c:v>
                </c:pt>
                <c:pt idx="4">
                  <c:v>958.3</c:v>
                </c:pt>
                <c:pt idx="5">
                  <c:v>981.98</c:v>
                </c:pt>
                <c:pt idx="6">
                  <c:v>993.52</c:v>
                </c:pt>
                <c:pt idx="7">
                  <c:v>1052</c:v>
                </c:pt>
                <c:pt idx="8">
                  <c:v>1052.28</c:v>
                </c:pt>
                <c:pt idx="9">
                  <c:v>1024.08</c:v>
                </c:pt>
                <c:pt idx="10">
                  <c:v>1014.3399999999996</c:v>
                </c:pt>
                <c:pt idx="11">
                  <c:v>1024.03</c:v>
                </c:pt>
                <c:pt idx="12">
                  <c:v>1125.9100000000001</c:v>
                </c:pt>
                <c:pt idx="13">
                  <c:v>1193.57</c:v>
                </c:pt>
                <c:pt idx="14">
                  <c:v>1317.25</c:v>
                </c:pt>
                <c:pt idx="15">
                  <c:v>1418.54</c:v>
                </c:pt>
                <c:pt idx="16">
                  <c:v>1398.6399999999999</c:v>
                </c:pt>
                <c:pt idx="17">
                  <c:v>1424.3899999999999</c:v>
                </c:pt>
                <c:pt idx="18">
                  <c:v>1400.05</c:v>
                </c:pt>
                <c:pt idx="19">
                  <c:v>1319.09</c:v>
                </c:pt>
                <c:pt idx="20">
                  <c:v>1140.83</c:v>
                </c:pt>
                <c:pt idx="21">
                  <c:v>1216.8399999999999</c:v>
                </c:pt>
                <c:pt idx="22">
                  <c:v>1168.77</c:v>
                </c:pt>
                <c:pt idx="23">
                  <c:v>1162.32</c:v>
                </c:pt>
                <c:pt idx="24">
                  <c:v>1249.73</c:v>
                </c:pt>
                <c:pt idx="25">
                  <c:v>1368.05</c:v>
                </c:pt>
                <c:pt idx="26">
                  <c:v>1403.58</c:v>
                </c:pt>
                <c:pt idx="27">
                  <c:v>1413.99</c:v>
                </c:pt>
                <c:pt idx="28">
                  <c:v>1406.77</c:v>
                </c:pt>
                <c:pt idx="29">
                  <c:v>1467.97</c:v>
                </c:pt>
                <c:pt idx="30">
                  <c:v>1581.58</c:v>
                </c:pt>
                <c:pt idx="31">
                  <c:v>1783.98</c:v>
                </c:pt>
                <c:pt idx="32">
                  <c:v>1782.73</c:v>
                </c:pt>
                <c:pt idx="33">
                  <c:v>1745.99</c:v>
                </c:pt>
                <c:pt idx="34">
                  <c:v>1719.74</c:v>
                </c:pt>
              </c:numCache>
            </c:numRef>
          </c:val>
          <c:smooth val="0"/>
        </c:ser>
        <c:dLbls>
          <c:showLegendKey val="0"/>
          <c:showVal val="0"/>
          <c:showCatName val="0"/>
          <c:showSerName val="0"/>
          <c:showPercent val="0"/>
          <c:showBubbleSize val="0"/>
        </c:dLbls>
        <c:smooth val="0"/>
        <c:axId val="564674176"/>
        <c:axId val="564672608"/>
      </c:lineChart>
      <c:catAx>
        <c:axId val="564674176"/>
        <c:scaling>
          <c:orientation val="minMax"/>
        </c:scaling>
        <c:delete val="0"/>
        <c:axPos val="b"/>
        <c:numFmt formatCode="General" sourceLinked="1"/>
        <c:majorTickMark val="out"/>
        <c:minorTickMark val="none"/>
        <c:tickLblPos val="nextTo"/>
        <c:crossAx val="564672608"/>
        <c:crosses val="autoZero"/>
        <c:auto val="1"/>
        <c:lblAlgn val="ctr"/>
        <c:lblOffset val="100"/>
        <c:noMultiLvlLbl val="0"/>
      </c:catAx>
      <c:valAx>
        <c:axId val="564672608"/>
        <c:scaling>
          <c:orientation val="minMax"/>
        </c:scaling>
        <c:delete val="0"/>
        <c:axPos val="l"/>
        <c:majorGridlines/>
        <c:numFmt formatCode="General" sourceLinked="1"/>
        <c:majorTickMark val="out"/>
        <c:minorTickMark val="none"/>
        <c:tickLblPos val="nextTo"/>
        <c:crossAx val="56467417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1325043487667296E-2"/>
          <c:y val="3.3391407852284109E-2"/>
          <c:w val="0.91727140783744554"/>
          <c:h val="0.75125628140703449"/>
        </c:manualLayout>
      </c:layout>
      <c:lineChart>
        <c:grouping val="standard"/>
        <c:varyColors val="0"/>
        <c:ser>
          <c:idx val="0"/>
          <c:order val="0"/>
          <c:tx>
            <c:strRef>
              <c:f>SocBen12!$A$3</c:f>
              <c:strCache>
                <c:ptCount val="1"/>
                <c:pt idx="0">
                  <c:v>Retirement pensions</c:v>
                </c:pt>
              </c:strCache>
            </c:strRef>
          </c:tx>
          <c:spPr>
            <a:ln w="25400">
              <a:solidFill>
                <a:srgbClr val="33CCCC"/>
              </a:solidFill>
              <a:prstDash val="solid"/>
            </a:ln>
          </c:spPr>
          <c:marker>
            <c:symbol val="diamond"/>
            <c:size val="6"/>
            <c:spPr>
              <a:solidFill>
                <a:srgbClr val="33CCCC"/>
              </a:solidFill>
              <a:ln>
                <a:solidFill>
                  <a:srgbClr val="33CCCC"/>
                </a:solidFill>
                <a:prstDash val="solid"/>
              </a:ln>
            </c:spPr>
          </c:marker>
          <c:cat>
            <c:strRef>
              <c:f>SocBen12!$B$2:$AG$2</c:f>
              <c:strCache>
                <c:ptCount val="32"/>
                <c:pt idx="0">
                  <c:v>83</c:v>
                </c:pt>
                <c:pt idx="1">
                  <c:v>84</c:v>
                </c:pt>
                <c:pt idx="2">
                  <c:v>85</c:v>
                </c:pt>
                <c:pt idx="3">
                  <c:v>86</c:v>
                </c:pt>
                <c:pt idx="4">
                  <c:v>87</c:v>
                </c:pt>
                <c:pt idx="5">
                  <c:v>88</c:v>
                </c:pt>
                <c:pt idx="6">
                  <c:v>89</c:v>
                </c:pt>
                <c:pt idx="7">
                  <c:v>90</c:v>
                </c:pt>
                <c:pt idx="8">
                  <c:v>91</c:v>
                </c:pt>
                <c:pt idx="9">
                  <c:v>92</c:v>
                </c:pt>
                <c:pt idx="10">
                  <c:v>93</c:v>
                </c:pt>
                <c:pt idx="11">
                  <c:v>94</c:v>
                </c:pt>
                <c:pt idx="12">
                  <c:v>95</c:v>
                </c:pt>
                <c:pt idx="13">
                  <c:v>96</c:v>
                </c:pt>
                <c:pt idx="14">
                  <c:v>97</c:v>
                </c:pt>
                <c:pt idx="15">
                  <c:v>98</c:v>
                </c:pt>
                <c:pt idx="16">
                  <c:v>99</c:v>
                </c:pt>
                <c:pt idx="17">
                  <c:v>00</c:v>
                </c:pt>
                <c:pt idx="18">
                  <c:v>01</c:v>
                </c:pt>
                <c:pt idx="19">
                  <c:v>02</c:v>
                </c:pt>
                <c:pt idx="20">
                  <c:v>03</c:v>
                </c:pt>
                <c:pt idx="21">
                  <c:v>04</c:v>
                </c:pt>
                <c:pt idx="22">
                  <c:v>05</c:v>
                </c:pt>
                <c:pt idx="23">
                  <c:v>06</c:v>
                </c:pt>
                <c:pt idx="24">
                  <c:v>07</c:v>
                </c:pt>
                <c:pt idx="25">
                  <c:v>08</c:v>
                </c:pt>
                <c:pt idx="26">
                  <c:v>09</c:v>
                </c:pt>
                <c:pt idx="27">
                  <c:v>10</c:v>
                </c:pt>
                <c:pt idx="28">
                  <c:v>11</c:v>
                </c:pt>
                <c:pt idx="29">
                  <c:v>12</c:v>
                </c:pt>
                <c:pt idx="30">
                  <c:v>13</c:v>
                </c:pt>
                <c:pt idx="31">
                  <c:v>14</c:v>
                </c:pt>
              </c:strCache>
            </c:strRef>
          </c:cat>
          <c:val>
            <c:numRef>
              <c:f>SocBen12!$B$3:$AG$3</c:f>
              <c:numCache>
                <c:formatCode>General</c:formatCode>
                <c:ptCount val="32"/>
                <c:pt idx="0">
                  <c:v>64</c:v>
                </c:pt>
                <c:pt idx="1">
                  <c:v>66</c:v>
                </c:pt>
                <c:pt idx="2">
                  <c:v>64</c:v>
                </c:pt>
                <c:pt idx="3">
                  <c:v>65</c:v>
                </c:pt>
                <c:pt idx="4">
                  <c:v>68</c:v>
                </c:pt>
                <c:pt idx="6">
                  <c:v>67</c:v>
                </c:pt>
                <c:pt idx="7">
                  <c:v>65</c:v>
                </c:pt>
                <c:pt idx="8">
                  <c:v>63</c:v>
                </c:pt>
                <c:pt idx="10">
                  <c:v>63</c:v>
                </c:pt>
                <c:pt idx="11">
                  <c:v>64</c:v>
                </c:pt>
                <c:pt idx="12">
                  <c:v>68</c:v>
                </c:pt>
                <c:pt idx="13">
                  <c:v>71</c:v>
                </c:pt>
                <c:pt idx="17">
                  <c:v>74</c:v>
                </c:pt>
                <c:pt idx="18">
                  <c:v>76</c:v>
                </c:pt>
                <c:pt idx="20">
                  <c:v>79</c:v>
                </c:pt>
                <c:pt idx="22">
                  <c:v>80</c:v>
                </c:pt>
                <c:pt idx="24">
                  <c:v>78</c:v>
                </c:pt>
                <c:pt idx="27">
                  <c:v>72</c:v>
                </c:pt>
                <c:pt idx="29">
                  <c:v>72</c:v>
                </c:pt>
                <c:pt idx="31" formatCode="_-* #,##0_-;\-* #,##0_-;_-* &quot;-&quot;??_-;_-@_-">
                  <c:v>66.919519249490719</c:v>
                </c:pt>
              </c:numCache>
            </c:numRef>
          </c:val>
          <c:smooth val="0"/>
        </c:ser>
        <c:ser>
          <c:idx val="1"/>
          <c:order val="1"/>
          <c:tx>
            <c:strRef>
              <c:f>SocBen12!$A$4</c:f>
              <c:strCache>
                <c:ptCount val="1"/>
                <c:pt idx="0">
                  <c:v>Child benefits</c:v>
                </c:pt>
              </c:strCache>
            </c:strRef>
          </c:tx>
          <c:spPr>
            <a:ln w="25400">
              <a:solidFill>
                <a:srgbClr val="000000"/>
              </a:solidFill>
              <a:prstDash val="solid"/>
            </a:ln>
          </c:spPr>
          <c:marker>
            <c:symbol val="square"/>
            <c:size val="6"/>
            <c:spPr>
              <a:solidFill>
                <a:srgbClr val="000000"/>
              </a:solidFill>
              <a:ln>
                <a:solidFill>
                  <a:srgbClr val="000000"/>
                </a:solidFill>
                <a:prstDash val="solid"/>
              </a:ln>
            </c:spPr>
          </c:marker>
          <c:cat>
            <c:strRef>
              <c:f>SocBen12!$B$2:$AG$2</c:f>
              <c:strCache>
                <c:ptCount val="32"/>
                <c:pt idx="0">
                  <c:v>83</c:v>
                </c:pt>
                <c:pt idx="1">
                  <c:v>84</c:v>
                </c:pt>
                <c:pt idx="2">
                  <c:v>85</c:v>
                </c:pt>
                <c:pt idx="3">
                  <c:v>86</c:v>
                </c:pt>
                <c:pt idx="4">
                  <c:v>87</c:v>
                </c:pt>
                <c:pt idx="5">
                  <c:v>88</c:v>
                </c:pt>
                <c:pt idx="6">
                  <c:v>89</c:v>
                </c:pt>
                <c:pt idx="7">
                  <c:v>90</c:v>
                </c:pt>
                <c:pt idx="8">
                  <c:v>91</c:v>
                </c:pt>
                <c:pt idx="9">
                  <c:v>92</c:v>
                </c:pt>
                <c:pt idx="10">
                  <c:v>93</c:v>
                </c:pt>
                <c:pt idx="11">
                  <c:v>94</c:v>
                </c:pt>
                <c:pt idx="12">
                  <c:v>95</c:v>
                </c:pt>
                <c:pt idx="13">
                  <c:v>96</c:v>
                </c:pt>
                <c:pt idx="14">
                  <c:v>97</c:v>
                </c:pt>
                <c:pt idx="15">
                  <c:v>98</c:v>
                </c:pt>
                <c:pt idx="16">
                  <c:v>99</c:v>
                </c:pt>
                <c:pt idx="17">
                  <c:v>00</c:v>
                </c:pt>
                <c:pt idx="18">
                  <c:v>01</c:v>
                </c:pt>
                <c:pt idx="19">
                  <c:v>02</c:v>
                </c:pt>
                <c:pt idx="20">
                  <c:v>03</c:v>
                </c:pt>
                <c:pt idx="21">
                  <c:v>04</c:v>
                </c:pt>
                <c:pt idx="22">
                  <c:v>05</c:v>
                </c:pt>
                <c:pt idx="23">
                  <c:v>06</c:v>
                </c:pt>
                <c:pt idx="24">
                  <c:v>07</c:v>
                </c:pt>
                <c:pt idx="25">
                  <c:v>08</c:v>
                </c:pt>
                <c:pt idx="26">
                  <c:v>09</c:v>
                </c:pt>
                <c:pt idx="27">
                  <c:v>10</c:v>
                </c:pt>
                <c:pt idx="28">
                  <c:v>11</c:v>
                </c:pt>
                <c:pt idx="29">
                  <c:v>12</c:v>
                </c:pt>
                <c:pt idx="30">
                  <c:v>13</c:v>
                </c:pt>
                <c:pt idx="31">
                  <c:v>14</c:v>
                </c:pt>
              </c:strCache>
            </c:strRef>
          </c:cat>
          <c:val>
            <c:numRef>
              <c:f>SocBen12!$B$4:$AG$4</c:f>
              <c:numCache>
                <c:formatCode>General</c:formatCode>
                <c:ptCount val="32"/>
                <c:pt idx="0">
                  <c:v>20</c:v>
                </c:pt>
                <c:pt idx="1">
                  <c:v>22</c:v>
                </c:pt>
                <c:pt idx="2">
                  <c:v>23</c:v>
                </c:pt>
                <c:pt idx="3">
                  <c:v>23</c:v>
                </c:pt>
                <c:pt idx="4">
                  <c:v>24</c:v>
                </c:pt>
                <c:pt idx="6">
                  <c:v>30</c:v>
                </c:pt>
                <c:pt idx="7">
                  <c:v>32</c:v>
                </c:pt>
                <c:pt idx="8">
                  <c:v>35</c:v>
                </c:pt>
                <c:pt idx="10">
                  <c:v>31</c:v>
                </c:pt>
                <c:pt idx="11">
                  <c:v>34</c:v>
                </c:pt>
                <c:pt idx="12">
                  <c:v>33</c:v>
                </c:pt>
                <c:pt idx="13">
                  <c:v>30</c:v>
                </c:pt>
                <c:pt idx="17">
                  <c:v>33</c:v>
                </c:pt>
                <c:pt idx="18">
                  <c:v>35</c:v>
                </c:pt>
                <c:pt idx="20">
                  <c:v>38</c:v>
                </c:pt>
                <c:pt idx="22">
                  <c:v>39</c:v>
                </c:pt>
                <c:pt idx="24">
                  <c:v>42</c:v>
                </c:pt>
                <c:pt idx="27">
                  <c:v>42</c:v>
                </c:pt>
                <c:pt idx="29">
                  <c:v>35</c:v>
                </c:pt>
                <c:pt idx="31" formatCode="_-* #,##0_-;\-* #,##0_-;_-* &quot;-&quot;??_-;_-@_-">
                  <c:v>36.892966678544106</c:v>
                </c:pt>
              </c:numCache>
            </c:numRef>
          </c:val>
          <c:smooth val="0"/>
        </c:ser>
        <c:ser>
          <c:idx val="2"/>
          <c:order val="2"/>
          <c:tx>
            <c:strRef>
              <c:f>SocBen12!$A$5</c:f>
              <c:strCache>
                <c:ptCount val="1"/>
                <c:pt idx="0">
                  <c:v>Benefits for the unemployed</c:v>
                </c:pt>
              </c:strCache>
            </c:strRef>
          </c:tx>
          <c:spPr>
            <a:ln w="25400">
              <a:solidFill>
                <a:srgbClr val="FF00FF"/>
              </a:solidFill>
              <a:prstDash val="solid"/>
            </a:ln>
          </c:spPr>
          <c:marker>
            <c:symbol val="triangle"/>
            <c:size val="6"/>
            <c:spPr>
              <a:solidFill>
                <a:srgbClr val="FF00FF"/>
              </a:solidFill>
              <a:ln>
                <a:solidFill>
                  <a:srgbClr val="FF00FF"/>
                </a:solidFill>
                <a:prstDash val="solid"/>
              </a:ln>
            </c:spPr>
          </c:marker>
          <c:cat>
            <c:strRef>
              <c:f>SocBen12!$B$2:$AG$2</c:f>
              <c:strCache>
                <c:ptCount val="32"/>
                <c:pt idx="0">
                  <c:v>83</c:v>
                </c:pt>
                <c:pt idx="1">
                  <c:v>84</c:v>
                </c:pt>
                <c:pt idx="2">
                  <c:v>85</c:v>
                </c:pt>
                <c:pt idx="3">
                  <c:v>86</c:v>
                </c:pt>
                <c:pt idx="4">
                  <c:v>87</c:v>
                </c:pt>
                <c:pt idx="5">
                  <c:v>88</c:v>
                </c:pt>
                <c:pt idx="6">
                  <c:v>89</c:v>
                </c:pt>
                <c:pt idx="7">
                  <c:v>90</c:v>
                </c:pt>
                <c:pt idx="8">
                  <c:v>91</c:v>
                </c:pt>
                <c:pt idx="9">
                  <c:v>92</c:v>
                </c:pt>
                <c:pt idx="10">
                  <c:v>93</c:v>
                </c:pt>
                <c:pt idx="11">
                  <c:v>94</c:v>
                </c:pt>
                <c:pt idx="12">
                  <c:v>95</c:v>
                </c:pt>
                <c:pt idx="13">
                  <c:v>96</c:v>
                </c:pt>
                <c:pt idx="14">
                  <c:v>97</c:v>
                </c:pt>
                <c:pt idx="15">
                  <c:v>98</c:v>
                </c:pt>
                <c:pt idx="16">
                  <c:v>99</c:v>
                </c:pt>
                <c:pt idx="17">
                  <c:v>00</c:v>
                </c:pt>
                <c:pt idx="18">
                  <c:v>01</c:v>
                </c:pt>
                <c:pt idx="19">
                  <c:v>02</c:v>
                </c:pt>
                <c:pt idx="20">
                  <c:v>03</c:v>
                </c:pt>
                <c:pt idx="21">
                  <c:v>04</c:v>
                </c:pt>
                <c:pt idx="22">
                  <c:v>05</c:v>
                </c:pt>
                <c:pt idx="23">
                  <c:v>06</c:v>
                </c:pt>
                <c:pt idx="24">
                  <c:v>07</c:v>
                </c:pt>
                <c:pt idx="25">
                  <c:v>08</c:v>
                </c:pt>
                <c:pt idx="26">
                  <c:v>09</c:v>
                </c:pt>
                <c:pt idx="27">
                  <c:v>10</c:v>
                </c:pt>
                <c:pt idx="28">
                  <c:v>11</c:v>
                </c:pt>
                <c:pt idx="29">
                  <c:v>12</c:v>
                </c:pt>
                <c:pt idx="30">
                  <c:v>13</c:v>
                </c:pt>
                <c:pt idx="31">
                  <c:v>14</c:v>
                </c:pt>
              </c:strCache>
            </c:strRef>
          </c:cat>
          <c:val>
            <c:numRef>
              <c:f>SocBen12!$B$5:$AG$5</c:f>
              <c:numCache>
                <c:formatCode>General</c:formatCode>
                <c:ptCount val="32"/>
                <c:pt idx="0">
                  <c:v>32</c:v>
                </c:pt>
                <c:pt idx="1">
                  <c:v>35</c:v>
                </c:pt>
                <c:pt idx="2">
                  <c:v>31</c:v>
                </c:pt>
                <c:pt idx="3">
                  <c:v>33</c:v>
                </c:pt>
                <c:pt idx="4">
                  <c:v>33</c:v>
                </c:pt>
                <c:pt idx="6">
                  <c:v>25</c:v>
                </c:pt>
                <c:pt idx="7">
                  <c:v>21</c:v>
                </c:pt>
                <c:pt idx="8">
                  <c:v>22</c:v>
                </c:pt>
                <c:pt idx="10">
                  <c:v>32</c:v>
                </c:pt>
                <c:pt idx="11">
                  <c:v>26</c:v>
                </c:pt>
                <c:pt idx="12">
                  <c:v>25</c:v>
                </c:pt>
                <c:pt idx="13">
                  <c:v>26</c:v>
                </c:pt>
                <c:pt idx="17">
                  <c:v>13</c:v>
                </c:pt>
                <c:pt idx="18">
                  <c:v>12</c:v>
                </c:pt>
                <c:pt idx="20">
                  <c:v>10</c:v>
                </c:pt>
                <c:pt idx="22">
                  <c:v>8</c:v>
                </c:pt>
                <c:pt idx="24">
                  <c:v>7</c:v>
                </c:pt>
                <c:pt idx="27">
                  <c:v>11</c:v>
                </c:pt>
                <c:pt idx="29">
                  <c:v>12</c:v>
                </c:pt>
                <c:pt idx="31" formatCode="_-* #,##0_-;\-* #,##0_-;_-* &quot;-&quot;??_-;_-@_-">
                  <c:v>13.080573238303675</c:v>
                </c:pt>
              </c:numCache>
            </c:numRef>
          </c:val>
          <c:smooth val="0"/>
        </c:ser>
        <c:ser>
          <c:idx val="3"/>
          <c:order val="3"/>
          <c:tx>
            <c:strRef>
              <c:f>SocBen12!$A$6</c:f>
              <c:strCache>
                <c:ptCount val="1"/>
                <c:pt idx="0">
                  <c:v>Benefits for disabled people</c:v>
                </c:pt>
              </c:strCache>
            </c:strRef>
          </c:tx>
          <c:marker>
            <c:symbol val="triangle"/>
            <c:size val="7"/>
          </c:marker>
          <c:cat>
            <c:strRef>
              <c:f>SocBen12!$B$2:$AG$2</c:f>
              <c:strCache>
                <c:ptCount val="32"/>
                <c:pt idx="0">
                  <c:v>83</c:v>
                </c:pt>
                <c:pt idx="1">
                  <c:v>84</c:v>
                </c:pt>
                <c:pt idx="2">
                  <c:v>85</c:v>
                </c:pt>
                <c:pt idx="3">
                  <c:v>86</c:v>
                </c:pt>
                <c:pt idx="4">
                  <c:v>87</c:v>
                </c:pt>
                <c:pt idx="5">
                  <c:v>88</c:v>
                </c:pt>
                <c:pt idx="6">
                  <c:v>89</c:v>
                </c:pt>
                <c:pt idx="7">
                  <c:v>90</c:v>
                </c:pt>
                <c:pt idx="8">
                  <c:v>91</c:v>
                </c:pt>
                <c:pt idx="9">
                  <c:v>92</c:v>
                </c:pt>
                <c:pt idx="10">
                  <c:v>93</c:v>
                </c:pt>
                <c:pt idx="11">
                  <c:v>94</c:v>
                </c:pt>
                <c:pt idx="12">
                  <c:v>95</c:v>
                </c:pt>
                <c:pt idx="13">
                  <c:v>96</c:v>
                </c:pt>
                <c:pt idx="14">
                  <c:v>97</c:v>
                </c:pt>
                <c:pt idx="15">
                  <c:v>98</c:v>
                </c:pt>
                <c:pt idx="16">
                  <c:v>99</c:v>
                </c:pt>
                <c:pt idx="17">
                  <c:v>00</c:v>
                </c:pt>
                <c:pt idx="18">
                  <c:v>01</c:v>
                </c:pt>
                <c:pt idx="19">
                  <c:v>02</c:v>
                </c:pt>
                <c:pt idx="20">
                  <c:v>03</c:v>
                </c:pt>
                <c:pt idx="21">
                  <c:v>04</c:v>
                </c:pt>
                <c:pt idx="22">
                  <c:v>05</c:v>
                </c:pt>
                <c:pt idx="23">
                  <c:v>06</c:v>
                </c:pt>
                <c:pt idx="24">
                  <c:v>07</c:v>
                </c:pt>
                <c:pt idx="25">
                  <c:v>08</c:v>
                </c:pt>
                <c:pt idx="26">
                  <c:v>09</c:v>
                </c:pt>
                <c:pt idx="27">
                  <c:v>10</c:v>
                </c:pt>
                <c:pt idx="28">
                  <c:v>11</c:v>
                </c:pt>
                <c:pt idx="29">
                  <c:v>12</c:v>
                </c:pt>
                <c:pt idx="30">
                  <c:v>13</c:v>
                </c:pt>
                <c:pt idx="31">
                  <c:v>14</c:v>
                </c:pt>
              </c:strCache>
            </c:strRef>
          </c:cat>
          <c:val>
            <c:numRef>
              <c:f>SocBen12!$B$6:$AG$6</c:f>
              <c:numCache>
                <c:formatCode>General</c:formatCode>
                <c:ptCount val="32"/>
                <c:pt idx="0">
                  <c:v>58</c:v>
                </c:pt>
                <c:pt idx="1">
                  <c:v>55</c:v>
                </c:pt>
                <c:pt idx="2">
                  <c:v>58</c:v>
                </c:pt>
                <c:pt idx="3">
                  <c:v>58</c:v>
                </c:pt>
                <c:pt idx="4">
                  <c:v>54</c:v>
                </c:pt>
                <c:pt idx="6">
                  <c:v>60</c:v>
                </c:pt>
                <c:pt idx="7">
                  <c:v>59</c:v>
                </c:pt>
                <c:pt idx="8">
                  <c:v>58</c:v>
                </c:pt>
                <c:pt idx="10">
                  <c:v>51</c:v>
                </c:pt>
                <c:pt idx="11">
                  <c:v>57</c:v>
                </c:pt>
                <c:pt idx="12">
                  <c:v>58</c:v>
                </c:pt>
                <c:pt idx="13">
                  <c:v>54</c:v>
                </c:pt>
                <c:pt idx="17">
                  <c:v>61</c:v>
                </c:pt>
                <c:pt idx="18">
                  <c:v>57</c:v>
                </c:pt>
                <c:pt idx="20">
                  <c:v>54</c:v>
                </c:pt>
                <c:pt idx="22">
                  <c:v>53</c:v>
                </c:pt>
                <c:pt idx="24">
                  <c:v>54</c:v>
                </c:pt>
                <c:pt idx="27">
                  <c:v>53</c:v>
                </c:pt>
                <c:pt idx="29">
                  <c:v>59</c:v>
                </c:pt>
                <c:pt idx="31" formatCode="_-* #,##0_-;\-* #,##0_-;_-* &quot;-&quot;??_-;_-@_-">
                  <c:v>59.906130554511265</c:v>
                </c:pt>
              </c:numCache>
            </c:numRef>
          </c:val>
          <c:smooth val="0"/>
        </c:ser>
        <c:ser>
          <c:idx val="4"/>
          <c:order val="4"/>
          <c:tx>
            <c:strRef>
              <c:f>SocBen12!$A$7</c:f>
              <c:strCache>
                <c:ptCount val="1"/>
                <c:pt idx="0">
                  <c:v>Benefits for single parents</c:v>
                </c:pt>
              </c:strCache>
            </c:strRef>
          </c:tx>
          <c:spPr>
            <a:ln>
              <a:solidFill>
                <a:srgbClr val="FFC000"/>
              </a:solidFill>
            </a:ln>
          </c:spPr>
          <c:marker>
            <c:symbol val="circle"/>
            <c:size val="7"/>
            <c:spPr>
              <a:solidFill>
                <a:srgbClr val="FFC000"/>
              </a:solidFill>
              <a:ln>
                <a:solidFill>
                  <a:srgbClr val="FFC000"/>
                </a:solidFill>
              </a:ln>
            </c:spPr>
          </c:marker>
          <c:cat>
            <c:strRef>
              <c:f>SocBen12!$B$2:$AG$2</c:f>
              <c:strCache>
                <c:ptCount val="32"/>
                <c:pt idx="0">
                  <c:v>83</c:v>
                </c:pt>
                <c:pt idx="1">
                  <c:v>84</c:v>
                </c:pt>
                <c:pt idx="2">
                  <c:v>85</c:v>
                </c:pt>
                <c:pt idx="3">
                  <c:v>86</c:v>
                </c:pt>
                <c:pt idx="4">
                  <c:v>87</c:v>
                </c:pt>
                <c:pt idx="5">
                  <c:v>88</c:v>
                </c:pt>
                <c:pt idx="6">
                  <c:v>89</c:v>
                </c:pt>
                <c:pt idx="7">
                  <c:v>90</c:v>
                </c:pt>
                <c:pt idx="8">
                  <c:v>91</c:v>
                </c:pt>
                <c:pt idx="9">
                  <c:v>92</c:v>
                </c:pt>
                <c:pt idx="10">
                  <c:v>93</c:v>
                </c:pt>
                <c:pt idx="11">
                  <c:v>94</c:v>
                </c:pt>
                <c:pt idx="12">
                  <c:v>95</c:v>
                </c:pt>
                <c:pt idx="13">
                  <c:v>96</c:v>
                </c:pt>
                <c:pt idx="14">
                  <c:v>97</c:v>
                </c:pt>
                <c:pt idx="15">
                  <c:v>98</c:v>
                </c:pt>
                <c:pt idx="16">
                  <c:v>99</c:v>
                </c:pt>
                <c:pt idx="17">
                  <c:v>00</c:v>
                </c:pt>
                <c:pt idx="18">
                  <c:v>01</c:v>
                </c:pt>
                <c:pt idx="19">
                  <c:v>02</c:v>
                </c:pt>
                <c:pt idx="20">
                  <c:v>03</c:v>
                </c:pt>
                <c:pt idx="21">
                  <c:v>04</c:v>
                </c:pt>
                <c:pt idx="22">
                  <c:v>05</c:v>
                </c:pt>
                <c:pt idx="23">
                  <c:v>06</c:v>
                </c:pt>
                <c:pt idx="24">
                  <c:v>07</c:v>
                </c:pt>
                <c:pt idx="25">
                  <c:v>08</c:v>
                </c:pt>
                <c:pt idx="26">
                  <c:v>09</c:v>
                </c:pt>
                <c:pt idx="27">
                  <c:v>10</c:v>
                </c:pt>
                <c:pt idx="28">
                  <c:v>11</c:v>
                </c:pt>
                <c:pt idx="29">
                  <c:v>12</c:v>
                </c:pt>
                <c:pt idx="30">
                  <c:v>13</c:v>
                </c:pt>
                <c:pt idx="31">
                  <c:v>14</c:v>
                </c:pt>
              </c:strCache>
            </c:strRef>
          </c:cat>
          <c:val>
            <c:numRef>
              <c:f>SocBen12!$B$7:$AG$7</c:f>
              <c:numCache>
                <c:formatCode>General</c:formatCode>
                <c:ptCount val="32"/>
                <c:pt idx="0">
                  <c:v>21</c:v>
                </c:pt>
                <c:pt idx="1">
                  <c:v>16</c:v>
                </c:pt>
                <c:pt idx="2">
                  <c:v>18</c:v>
                </c:pt>
                <c:pt idx="3">
                  <c:v>18</c:v>
                </c:pt>
                <c:pt idx="4">
                  <c:v>16</c:v>
                </c:pt>
                <c:pt idx="6">
                  <c:v>17</c:v>
                </c:pt>
                <c:pt idx="7">
                  <c:v>18</c:v>
                </c:pt>
                <c:pt idx="8">
                  <c:v>19</c:v>
                </c:pt>
                <c:pt idx="10">
                  <c:v>18</c:v>
                </c:pt>
                <c:pt idx="11">
                  <c:v>14</c:v>
                </c:pt>
                <c:pt idx="12">
                  <c:v>12</c:v>
                </c:pt>
                <c:pt idx="13">
                  <c:v>12</c:v>
                </c:pt>
                <c:pt idx="17">
                  <c:v>15</c:v>
                </c:pt>
                <c:pt idx="18">
                  <c:v>14</c:v>
                </c:pt>
                <c:pt idx="20">
                  <c:v>16</c:v>
                </c:pt>
                <c:pt idx="22">
                  <c:v>15</c:v>
                </c:pt>
                <c:pt idx="24">
                  <c:v>15</c:v>
                </c:pt>
                <c:pt idx="27">
                  <c:v>14</c:v>
                </c:pt>
                <c:pt idx="29">
                  <c:v>14</c:v>
                </c:pt>
                <c:pt idx="31" formatCode="_-* #,##0_-;\-* #,##0_-;_-* &quot;-&quot;??_-;_-@_-">
                  <c:v>16.743717362505741</c:v>
                </c:pt>
              </c:numCache>
            </c:numRef>
          </c:val>
          <c:smooth val="0"/>
        </c:ser>
        <c:dLbls>
          <c:showLegendKey val="0"/>
          <c:showVal val="0"/>
          <c:showCatName val="0"/>
          <c:showSerName val="0"/>
          <c:showPercent val="0"/>
          <c:showBubbleSize val="0"/>
        </c:dLbls>
        <c:marker val="1"/>
        <c:smooth val="0"/>
        <c:axId val="564669864"/>
        <c:axId val="564663592"/>
      </c:lineChart>
      <c:catAx>
        <c:axId val="564669864"/>
        <c:scaling>
          <c:orientation val="minMax"/>
        </c:scaling>
        <c:delete val="0"/>
        <c:axPos val="b"/>
        <c:numFmt formatCode="General" sourceLinked="1"/>
        <c:majorTickMark val="none"/>
        <c:minorTickMark val="none"/>
        <c:tickLblPos val="nextTo"/>
        <c:spPr>
          <a:ln w="3175">
            <a:solidFill>
              <a:srgbClr val="000000"/>
            </a:solidFill>
            <a:prstDash val="solid"/>
          </a:ln>
        </c:spPr>
        <c:txPr>
          <a:bodyPr rot="0" vert="horz"/>
          <a:lstStyle/>
          <a:p>
            <a:pPr>
              <a:defRPr sz="1025" b="0" i="0" u="none" strike="noStrike" baseline="0">
                <a:solidFill>
                  <a:srgbClr val="000000"/>
                </a:solidFill>
                <a:latin typeface="Arial"/>
                <a:ea typeface="Arial"/>
                <a:cs typeface="Arial"/>
              </a:defRPr>
            </a:pPr>
            <a:endParaRPr lang="en-US"/>
          </a:p>
        </c:txPr>
        <c:crossAx val="564663592"/>
        <c:crosses val="autoZero"/>
        <c:auto val="1"/>
        <c:lblAlgn val="ctr"/>
        <c:lblOffset val="100"/>
        <c:tickLblSkip val="1"/>
        <c:tickMarkSkip val="1"/>
        <c:noMultiLvlLbl val="0"/>
      </c:catAx>
      <c:valAx>
        <c:axId val="564663592"/>
        <c:scaling>
          <c:orientation val="minMax"/>
          <c:max val="90"/>
        </c:scaling>
        <c:delete val="0"/>
        <c:axPos val="l"/>
        <c:majorGridlines>
          <c:spPr>
            <a:ln w="3175">
              <a:solidFill>
                <a:srgbClr val="C0C0C0"/>
              </a:solidFill>
              <a:prstDash val="solid"/>
            </a:ln>
          </c:spPr>
        </c:majorGridlines>
        <c:numFmt formatCode="General" sourceLinked="1"/>
        <c:majorTickMark val="out"/>
        <c:minorTickMark val="none"/>
        <c:tickLblPos val="nextTo"/>
        <c:spPr>
          <a:ln w="9525">
            <a:noFill/>
          </a:ln>
        </c:spPr>
        <c:txPr>
          <a:bodyPr rot="0" vert="horz"/>
          <a:lstStyle/>
          <a:p>
            <a:pPr>
              <a:defRPr sz="1025" b="0" i="0" u="none" strike="noStrike" baseline="0">
                <a:solidFill>
                  <a:srgbClr val="000000"/>
                </a:solidFill>
                <a:latin typeface="Arial"/>
                <a:ea typeface="Arial"/>
                <a:cs typeface="Arial"/>
              </a:defRPr>
            </a:pPr>
            <a:endParaRPr lang="en-US"/>
          </a:p>
        </c:txPr>
        <c:crossAx val="564669864"/>
        <c:crosses val="autoZero"/>
        <c:crossBetween val="between"/>
      </c:valAx>
      <c:spPr>
        <a:noFill/>
        <a:ln w="25400">
          <a:noFill/>
        </a:ln>
      </c:spPr>
    </c:plotArea>
    <c:legend>
      <c:legendPos val="b"/>
      <c:layout>
        <c:manualLayout>
          <c:xMode val="edge"/>
          <c:yMode val="edge"/>
          <c:x val="8.2876360819794506E-2"/>
          <c:y val="0.88145407948203458"/>
          <c:w val="0.79813283763299325"/>
          <c:h val="0.11854592051796524"/>
        </c:manualLayout>
      </c:layout>
      <c:overlay val="0"/>
      <c:spPr>
        <a:solidFill>
          <a:srgbClr val="FFFFFF"/>
        </a:solidFill>
        <a:ln w="25400">
          <a:noFill/>
        </a:ln>
      </c:spPr>
      <c:txPr>
        <a:bodyPr/>
        <a:lstStyle/>
        <a:p>
          <a:pPr>
            <a:defRPr sz="940" b="0" i="0" u="none" strike="noStrike" baseline="0">
              <a:solidFill>
                <a:srgbClr val="000000"/>
              </a:solidFill>
              <a:latin typeface="Arial"/>
              <a:ea typeface="Arial"/>
              <a:cs typeface="Arial"/>
            </a:defRPr>
          </a:pPr>
          <a:endParaRPr lang="en-US"/>
        </a:p>
      </c:txPr>
    </c:legend>
    <c:plotVisOnly val="1"/>
    <c:dispBlanksAs val="span"/>
    <c:showDLblsOverMax val="0"/>
  </c:chart>
  <c:spPr>
    <a:solidFill>
      <a:srgbClr val="FFFFFF"/>
    </a:solidFill>
    <a:ln w="9525">
      <a:noFill/>
    </a:ln>
  </c:spPr>
  <c:txPr>
    <a:bodyPr/>
    <a:lstStyle/>
    <a:p>
      <a:pPr>
        <a:defRPr sz="1025" b="0"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2409288824383215E-2"/>
          <c:y val="6.78391959798995E-2"/>
          <c:w val="0.91727140783744554"/>
          <c:h val="0.75125628140703471"/>
        </c:manualLayout>
      </c:layout>
      <c:lineChart>
        <c:grouping val="standard"/>
        <c:varyColors val="0"/>
        <c:ser>
          <c:idx val="0"/>
          <c:order val="0"/>
          <c:tx>
            <c:strRef>
              <c:f>Dole!$A$4</c:f>
              <c:strCache>
                <c:ptCount val="1"/>
                <c:pt idx="0">
                  <c:v>too low and cause hardship</c:v>
                </c:pt>
              </c:strCache>
            </c:strRef>
          </c:tx>
          <c:spPr>
            <a:ln w="25400">
              <a:solidFill>
                <a:srgbClr val="33CCCC"/>
              </a:solidFill>
              <a:prstDash val="solid"/>
            </a:ln>
          </c:spPr>
          <c:marker>
            <c:symbol val="diamond"/>
            <c:size val="6"/>
            <c:spPr>
              <a:solidFill>
                <a:srgbClr val="33CCCC"/>
              </a:solidFill>
              <a:ln>
                <a:solidFill>
                  <a:srgbClr val="33CCCC"/>
                </a:solidFill>
                <a:prstDash val="solid"/>
              </a:ln>
            </c:spPr>
          </c:marker>
          <c:cat>
            <c:strRef>
              <c:f>Dole!$B$3:$AG$3</c:f>
              <c:strCache>
                <c:ptCount val="30"/>
                <c:pt idx="0">
                  <c:v>83</c:v>
                </c:pt>
                <c:pt idx="1">
                  <c:v>84</c:v>
                </c:pt>
                <c:pt idx="2">
                  <c:v>85</c:v>
                </c:pt>
                <c:pt idx="3">
                  <c:v>86</c:v>
                </c:pt>
                <c:pt idx="4">
                  <c:v>87</c:v>
                </c:pt>
                <c:pt idx="5">
                  <c:v>88</c:v>
                </c:pt>
                <c:pt idx="6">
                  <c:v>89</c:v>
                </c:pt>
                <c:pt idx="7">
                  <c:v>90</c:v>
                </c:pt>
                <c:pt idx="8">
                  <c:v>91</c:v>
                </c:pt>
                <c:pt idx="9">
                  <c:v>92</c:v>
                </c:pt>
                <c:pt idx="10">
                  <c:v>93</c:v>
                </c:pt>
                <c:pt idx="11">
                  <c:v>96</c:v>
                </c:pt>
                <c:pt idx="12">
                  <c:v>97</c:v>
                </c:pt>
                <c:pt idx="13">
                  <c:v>98</c:v>
                </c:pt>
                <c:pt idx="14">
                  <c:v>99</c:v>
                </c:pt>
                <c:pt idx="15">
                  <c:v>00</c:v>
                </c:pt>
                <c:pt idx="16">
                  <c:v>01</c:v>
                </c:pt>
                <c:pt idx="17">
                  <c:v>02</c:v>
                </c:pt>
                <c:pt idx="18">
                  <c:v>03</c:v>
                </c:pt>
                <c:pt idx="19">
                  <c:v>04</c:v>
                </c:pt>
                <c:pt idx="20">
                  <c:v>05</c:v>
                </c:pt>
                <c:pt idx="21">
                  <c:v>06</c:v>
                </c:pt>
                <c:pt idx="22">
                  <c:v>07</c:v>
                </c:pt>
                <c:pt idx="23">
                  <c:v>08</c:v>
                </c:pt>
                <c:pt idx="24">
                  <c:v>09</c:v>
                </c:pt>
                <c:pt idx="25">
                  <c:v>10</c:v>
                </c:pt>
                <c:pt idx="26">
                  <c:v>11</c:v>
                </c:pt>
                <c:pt idx="27">
                  <c:v>12</c:v>
                </c:pt>
                <c:pt idx="28">
                  <c:v>13</c:v>
                </c:pt>
                <c:pt idx="29">
                  <c:v>14</c:v>
                </c:pt>
              </c:strCache>
            </c:strRef>
          </c:cat>
          <c:val>
            <c:numRef>
              <c:f>Dole!$B$4:$AG$4</c:f>
              <c:numCache>
                <c:formatCode>_-* #,##0_-;\-* #,##0_-;_-* "-"??_-;_-@_-</c:formatCode>
                <c:ptCount val="30"/>
                <c:pt idx="0">
                  <c:v>45.94</c:v>
                </c:pt>
                <c:pt idx="1">
                  <c:v>48.94</c:v>
                </c:pt>
                <c:pt idx="2">
                  <c:v>44.39</c:v>
                </c:pt>
                <c:pt idx="3">
                  <c:v>44.190000000000005</c:v>
                </c:pt>
                <c:pt idx="4">
                  <c:v>50.7</c:v>
                </c:pt>
                <c:pt idx="6">
                  <c:v>51.81</c:v>
                </c:pt>
                <c:pt idx="7">
                  <c:v>50.01</c:v>
                </c:pt>
                <c:pt idx="8">
                  <c:v>52.64</c:v>
                </c:pt>
                <c:pt idx="10">
                  <c:v>55.120000000000005</c:v>
                </c:pt>
                <c:pt idx="11">
                  <c:v>47.620000000000005</c:v>
                </c:pt>
                <c:pt idx="12">
                  <c:v>45.78</c:v>
                </c:pt>
                <c:pt idx="13">
                  <c:v>29.01</c:v>
                </c:pt>
                <c:pt idx="14">
                  <c:v>32.83</c:v>
                </c:pt>
                <c:pt idx="15">
                  <c:v>40.089999999999996</c:v>
                </c:pt>
                <c:pt idx="16">
                  <c:v>36.78</c:v>
                </c:pt>
                <c:pt idx="17">
                  <c:v>29.299999999999997</c:v>
                </c:pt>
                <c:pt idx="18">
                  <c:v>33.72</c:v>
                </c:pt>
                <c:pt idx="19">
                  <c:v>23.380000000000003</c:v>
                </c:pt>
                <c:pt idx="20">
                  <c:v>26.22</c:v>
                </c:pt>
                <c:pt idx="21">
                  <c:v>22.75</c:v>
                </c:pt>
                <c:pt idx="22">
                  <c:v>25.869999999999997</c:v>
                </c:pt>
                <c:pt idx="23">
                  <c:v>21.12</c:v>
                </c:pt>
                <c:pt idx="24">
                  <c:v>29.360000000000003</c:v>
                </c:pt>
                <c:pt idx="25">
                  <c:v>23.46</c:v>
                </c:pt>
                <c:pt idx="26" formatCode="####">
                  <c:v>18.617026265437428</c:v>
                </c:pt>
                <c:pt idx="27" formatCode="####">
                  <c:v>22.352773768655268</c:v>
                </c:pt>
                <c:pt idx="28" formatCode="####">
                  <c:v>21.939511921410315</c:v>
                </c:pt>
                <c:pt idx="29" formatCode="####">
                  <c:v>27.301199664428029</c:v>
                </c:pt>
              </c:numCache>
            </c:numRef>
          </c:val>
          <c:smooth val="0"/>
        </c:ser>
        <c:ser>
          <c:idx val="1"/>
          <c:order val="1"/>
          <c:tx>
            <c:strRef>
              <c:f>Dole!$A$5</c:f>
              <c:strCache>
                <c:ptCount val="1"/>
                <c:pt idx="0">
                  <c:v>too high and discourge work</c:v>
                </c:pt>
              </c:strCache>
            </c:strRef>
          </c:tx>
          <c:spPr>
            <a:ln w="25400">
              <a:solidFill>
                <a:srgbClr val="FFC000"/>
              </a:solidFill>
              <a:prstDash val="solid"/>
            </a:ln>
          </c:spPr>
          <c:marker>
            <c:symbol val="square"/>
            <c:size val="6"/>
            <c:spPr>
              <a:solidFill>
                <a:srgbClr val="FFC000"/>
              </a:solidFill>
              <a:ln>
                <a:solidFill>
                  <a:srgbClr val="FFC000"/>
                </a:solidFill>
                <a:prstDash val="solid"/>
              </a:ln>
            </c:spPr>
          </c:marker>
          <c:cat>
            <c:strRef>
              <c:f>Dole!$B$3:$AG$3</c:f>
              <c:strCache>
                <c:ptCount val="30"/>
                <c:pt idx="0">
                  <c:v>83</c:v>
                </c:pt>
                <c:pt idx="1">
                  <c:v>84</c:v>
                </c:pt>
                <c:pt idx="2">
                  <c:v>85</c:v>
                </c:pt>
                <c:pt idx="3">
                  <c:v>86</c:v>
                </c:pt>
                <c:pt idx="4">
                  <c:v>87</c:v>
                </c:pt>
                <c:pt idx="5">
                  <c:v>88</c:v>
                </c:pt>
                <c:pt idx="6">
                  <c:v>89</c:v>
                </c:pt>
                <c:pt idx="7">
                  <c:v>90</c:v>
                </c:pt>
                <c:pt idx="8">
                  <c:v>91</c:v>
                </c:pt>
                <c:pt idx="9">
                  <c:v>92</c:v>
                </c:pt>
                <c:pt idx="10">
                  <c:v>93</c:v>
                </c:pt>
                <c:pt idx="11">
                  <c:v>96</c:v>
                </c:pt>
                <c:pt idx="12">
                  <c:v>97</c:v>
                </c:pt>
                <c:pt idx="13">
                  <c:v>98</c:v>
                </c:pt>
                <c:pt idx="14">
                  <c:v>99</c:v>
                </c:pt>
                <c:pt idx="15">
                  <c:v>00</c:v>
                </c:pt>
                <c:pt idx="16">
                  <c:v>01</c:v>
                </c:pt>
                <c:pt idx="17">
                  <c:v>02</c:v>
                </c:pt>
                <c:pt idx="18">
                  <c:v>03</c:v>
                </c:pt>
                <c:pt idx="19">
                  <c:v>04</c:v>
                </c:pt>
                <c:pt idx="20">
                  <c:v>05</c:v>
                </c:pt>
                <c:pt idx="21">
                  <c:v>06</c:v>
                </c:pt>
                <c:pt idx="22">
                  <c:v>07</c:v>
                </c:pt>
                <c:pt idx="23">
                  <c:v>08</c:v>
                </c:pt>
                <c:pt idx="24">
                  <c:v>09</c:v>
                </c:pt>
                <c:pt idx="25">
                  <c:v>10</c:v>
                </c:pt>
                <c:pt idx="26">
                  <c:v>11</c:v>
                </c:pt>
                <c:pt idx="27">
                  <c:v>12</c:v>
                </c:pt>
                <c:pt idx="28">
                  <c:v>13</c:v>
                </c:pt>
                <c:pt idx="29">
                  <c:v>14</c:v>
                </c:pt>
              </c:strCache>
            </c:strRef>
          </c:cat>
          <c:val>
            <c:numRef>
              <c:f>Dole!$B$5:$AG$5</c:f>
              <c:numCache>
                <c:formatCode>_-* #,##0_-;\-* #,##0_-;_-* "-"??_-;_-@_-</c:formatCode>
                <c:ptCount val="30"/>
                <c:pt idx="0">
                  <c:v>34.82</c:v>
                </c:pt>
                <c:pt idx="1">
                  <c:v>28.02</c:v>
                </c:pt>
                <c:pt idx="2">
                  <c:v>33.989999999999995</c:v>
                </c:pt>
                <c:pt idx="3">
                  <c:v>33.39</c:v>
                </c:pt>
                <c:pt idx="4">
                  <c:v>29.439999999999998</c:v>
                </c:pt>
                <c:pt idx="6">
                  <c:v>26.840000000000003</c:v>
                </c:pt>
                <c:pt idx="7">
                  <c:v>28.79</c:v>
                </c:pt>
                <c:pt idx="8">
                  <c:v>26.740000000000002</c:v>
                </c:pt>
                <c:pt idx="10">
                  <c:v>23.57</c:v>
                </c:pt>
                <c:pt idx="11">
                  <c:v>31.580000000000002</c:v>
                </c:pt>
                <c:pt idx="12">
                  <c:v>28.199999999999996</c:v>
                </c:pt>
                <c:pt idx="13">
                  <c:v>46.48</c:v>
                </c:pt>
                <c:pt idx="14">
                  <c:v>42.36</c:v>
                </c:pt>
                <c:pt idx="15">
                  <c:v>36.199999999999996</c:v>
                </c:pt>
                <c:pt idx="16">
                  <c:v>37.480000000000004</c:v>
                </c:pt>
                <c:pt idx="17">
                  <c:v>47.17</c:v>
                </c:pt>
                <c:pt idx="18">
                  <c:v>40.35</c:v>
                </c:pt>
                <c:pt idx="19">
                  <c:v>54.010000000000005</c:v>
                </c:pt>
                <c:pt idx="20">
                  <c:v>50.2</c:v>
                </c:pt>
                <c:pt idx="21">
                  <c:v>54.400000000000006</c:v>
                </c:pt>
                <c:pt idx="22">
                  <c:v>54.339999999999996</c:v>
                </c:pt>
                <c:pt idx="23">
                  <c:v>61</c:v>
                </c:pt>
                <c:pt idx="24">
                  <c:v>50.81</c:v>
                </c:pt>
                <c:pt idx="25">
                  <c:v>53.94</c:v>
                </c:pt>
                <c:pt idx="26" formatCode="####">
                  <c:v>62.226811778310228</c:v>
                </c:pt>
                <c:pt idx="27" formatCode="####">
                  <c:v>51.25696563491833</c:v>
                </c:pt>
                <c:pt idx="28" formatCode="####">
                  <c:v>57.130451894383654</c:v>
                </c:pt>
                <c:pt idx="29" formatCode="####">
                  <c:v>52.381614882806453</c:v>
                </c:pt>
              </c:numCache>
            </c:numRef>
          </c:val>
          <c:smooth val="0"/>
        </c:ser>
        <c:ser>
          <c:idx val="2"/>
          <c:order val="2"/>
          <c:tx>
            <c:strRef>
              <c:f>Dole!$A$6</c:f>
              <c:strCache>
                <c:ptCount val="1"/>
                <c:pt idx="0">
                  <c:v>neither</c:v>
                </c:pt>
              </c:strCache>
            </c:strRef>
          </c:tx>
          <c:spPr>
            <a:ln w="25400">
              <a:solidFill>
                <a:srgbClr val="FF00FF"/>
              </a:solidFill>
              <a:prstDash val="solid"/>
            </a:ln>
          </c:spPr>
          <c:marker>
            <c:symbol val="triangle"/>
            <c:size val="6"/>
            <c:spPr>
              <a:solidFill>
                <a:srgbClr val="FF00FF"/>
              </a:solidFill>
              <a:ln>
                <a:solidFill>
                  <a:srgbClr val="FF00FF"/>
                </a:solidFill>
                <a:prstDash val="solid"/>
              </a:ln>
            </c:spPr>
          </c:marker>
          <c:cat>
            <c:strRef>
              <c:f>Dole!$B$3:$AG$3</c:f>
              <c:strCache>
                <c:ptCount val="30"/>
                <c:pt idx="0">
                  <c:v>83</c:v>
                </c:pt>
                <c:pt idx="1">
                  <c:v>84</c:v>
                </c:pt>
                <c:pt idx="2">
                  <c:v>85</c:v>
                </c:pt>
                <c:pt idx="3">
                  <c:v>86</c:v>
                </c:pt>
                <c:pt idx="4">
                  <c:v>87</c:v>
                </c:pt>
                <c:pt idx="5">
                  <c:v>88</c:v>
                </c:pt>
                <c:pt idx="6">
                  <c:v>89</c:v>
                </c:pt>
                <c:pt idx="7">
                  <c:v>90</c:v>
                </c:pt>
                <c:pt idx="8">
                  <c:v>91</c:v>
                </c:pt>
                <c:pt idx="9">
                  <c:v>92</c:v>
                </c:pt>
                <c:pt idx="10">
                  <c:v>93</c:v>
                </c:pt>
                <c:pt idx="11">
                  <c:v>96</c:v>
                </c:pt>
                <c:pt idx="12">
                  <c:v>97</c:v>
                </c:pt>
                <c:pt idx="13">
                  <c:v>98</c:v>
                </c:pt>
                <c:pt idx="14">
                  <c:v>99</c:v>
                </c:pt>
                <c:pt idx="15">
                  <c:v>00</c:v>
                </c:pt>
                <c:pt idx="16">
                  <c:v>01</c:v>
                </c:pt>
                <c:pt idx="17">
                  <c:v>02</c:v>
                </c:pt>
                <c:pt idx="18">
                  <c:v>03</c:v>
                </c:pt>
                <c:pt idx="19">
                  <c:v>04</c:v>
                </c:pt>
                <c:pt idx="20">
                  <c:v>05</c:v>
                </c:pt>
                <c:pt idx="21">
                  <c:v>06</c:v>
                </c:pt>
                <c:pt idx="22">
                  <c:v>07</c:v>
                </c:pt>
                <c:pt idx="23">
                  <c:v>08</c:v>
                </c:pt>
                <c:pt idx="24">
                  <c:v>09</c:v>
                </c:pt>
                <c:pt idx="25">
                  <c:v>10</c:v>
                </c:pt>
                <c:pt idx="26">
                  <c:v>11</c:v>
                </c:pt>
                <c:pt idx="27">
                  <c:v>12</c:v>
                </c:pt>
                <c:pt idx="28">
                  <c:v>13</c:v>
                </c:pt>
                <c:pt idx="29">
                  <c:v>14</c:v>
                </c:pt>
              </c:strCache>
            </c:strRef>
          </c:cat>
          <c:val>
            <c:numRef>
              <c:f>Dole!$B$6:$AG$6</c:f>
              <c:numCache>
                <c:formatCode>_-* #,##0_-;\-* #,##0_-;_-* "-"??_-;_-@_-</c:formatCode>
                <c:ptCount val="30"/>
                <c:pt idx="0">
                  <c:v>12.73</c:v>
                </c:pt>
                <c:pt idx="1">
                  <c:v>7.68</c:v>
                </c:pt>
                <c:pt idx="2">
                  <c:v>6.8500000000000005</c:v>
                </c:pt>
                <c:pt idx="3">
                  <c:v>6.1400000000000006</c:v>
                </c:pt>
                <c:pt idx="4">
                  <c:v>6.03</c:v>
                </c:pt>
                <c:pt idx="6">
                  <c:v>7.91</c:v>
                </c:pt>
                <c:pt idx="7">
                  <c:v>8.02</c:v>
                </c:pt>
                <c:pt idx="8">
                  <c:v>7.39</c:v>
                </c:pt>
                <c:pt idx="10">
                  <c:v>11.17</c:v>
                </c:pt>
                <c:pt idx="11">
                  <c:v>13.74</c:v>
                </c:pt>
                <c:pt idx="12">
                  <c:v>15.21</c:v>
                </c:pt>
                <c:pt idx="13">
                  <c:v>17.130000000000003</c:v>
                </c:pt>
                <c:pt idx="14">
                  <c:v>17.75</c:v>
                </c:pt>
                <c:pt idx="15">
                  <c:v>14.510000000000002</c:v>
                </c:pt>
                <c:pt idx="16">
                  <c:v>16.439999999999998</c:v>
                </c:pt>
                <c:pt idx="17">
                  <c:v>16.580000000000002</c:v>
                </c:pt>
                <c:pt idx="18">
                  <c:v>16.919999999999998</c:v>
                </c:pt>
                <c:pt idx="19">
                  <c:v>15.790000000000001</c:v>
                </c:pt>
                <c:pt idx="20">
                  <c:v>15.75</c:v>
                </c:pt>
                <c:pt idx="21">
                  <c:v>16.39</c:v>
                </c:pt>
                <c:pt idx="22">
                  <c:v>13.56</c:v>
                </c:pt>
                <c:pt idx="23">
                  <c:v>13.170000000000002</c:v>
                </c:pt>
                <c:pt idx="24">
                  <c:v>12.46</c:v>
                </c:pt>
                <c:pt idx="25">
                  <c:v>13.61</c:v>
                </c:pt>
                <c:pt idx="26" formatCode="####">
                  <c:v>14.023690799650652</c:v>
                </c:pt>
                <c:pt idx="27" formatCode="####">
                  <c:v>17.496772756790584</c:v>
                </c:pt>
                <c:pt idx="28" formatCode="####">
                  <c:v>14.781579586995546</c:v>
                </c:pt>
                <c:pt idx="29" formatCode="####">
                  <c:v>14.562349736207027</c:v>
                </c:pt>
              </c:numCache>
            </c:numRef>
          </c:val>
          <c:smooth val="0"/>
        </c:ser>
        <c:ser>
          <c:idx val="3"/>
          <c:order val="3"/>
          <c:tx>
            <c:strRef>
              <c:f>Dole!$A$7</c:f>
              <c:strCache>
                <c:ptCount val="1"/>
                <c:pt idx="0">
                  <c:v>% workless households in poverty</c:v>
                </c:pt>
              </c:strCache>
            </c:strRef>
          </c:tx>
          <c:spPr>
            <a:ln w="25400">
              <a:solidFill>
                <a:srgbClr val="000000"/>
              </a:solidFill>
              <a:prstDash val="sysDash"/>
            </a:ln>
          </c:spPr>
          <c:marker>
            <c:symbol val="none"/>
          </c:marker>
          <c:val>
            <c:numRef>
              <c:f>Dole!$B$7:$AG$7</c:f>
              <c:numCache>
                <c:formatCode>General</c:formatCode>
                <c:ptCount val="30"/>
                <c:pt idx="11" formatCode="_-* #,##0_-;\-* #,##0_-;_-* &quot;-&quot;??_-;_-@_-">
                  <c:v>74.214604000262284</c:v>
                </c:pt>
                <c:pt idx="12" formatCode="_-* #,##0_-;\-* #,##0_-;_-* &quot;-&quot;??_-;_-@_-">
                  <c:v>72.716913895029094</c:v>
                </c:pt>
                <c:pt idx="13" formatCode="_-* #,##0_-;\-* #,##0_-;_-* &quot;-&quot;??_-;_-@_-">
                  <c:v>73.718186433997431</c:v>
                </c:pt>
                <c:pt idx="14" formatCode="_-* #,##0_-;\-* #,##0_-;_-* &quot;-&quot;??_-;_-@_-">
                  <c:v>73.342777195927297</c:v>
                </c:pt>
                <c:pt idx="15" formatCode="_-* #,##0_-;\-* #,##0_-;_-* &quot;-&quot;??_-;_-@_-">
                  <c:v>73.065089551032003</c:v>
                </c:pt>
                <c:pt idx="16" formatCode="_-* #,##0_-;\-* #,##0_-;_-* &quot;-&quot;??_-;_-@_-">
                  <c:v>70.077598989677639</c:v>
                </c:pt>
                <c:pt idx="17" formatCode="_-* #,##0_-;\-* #,##0_-;_-* &quot;-&quot;??_-;_-@_-">
                  <c:v>69.715947362778024</c:v>
                </c:pt>
                <c:pt idx="18" formatCode="_-* #,##0_-;\-* #,##0_-;_-* &quot;-&quot;??_-;_-@_-">
                  <c:v>71.583767239570548</c:v>
                </c:pt>
                <c:pt idx="19" formatCode="_-* #,##0_-;\-* #,##0_-;_-* &quot;-&quot;??_-;_-@_-">
                  <c:v>67.969785806731636</c:v>
                </c:pt>
                <c:pt idx="20" formatCode="_-* #,##0_-;\-* #,##0_-;_-* &quot;-&quot;??_-;_-@_-">
                  <c:v>69.419455915542201</c:v>
                </c:pt>
                <c:pt idx="21" formatCode="_-* #,##0_-;\-* #,##0_-;_-* &quot;-&quot;??_-;_-@_-">
                  <c:v>67.286334031145032</c:v>
                </c:pt>
                <c:pt idx="22" formatCode="_-* #,##0_-;\-* #,##0_-;_-* &quot;-&quot;??_-;_-@_-">
                  <c:v>72.356464727185596</c:v>
                </c:pt>
                <c:pt idx="23" formatCode="_-* #,##0_-;\-* #,##0_-;_-* &quot;-&quot;??_-;_-@_-">
                  <c:v>66.902576654457988</c:v>
                </c:pt>
                <c:pt idx="24" formatCode="_-* #,##0_-;\-* #,##0_-;_-* &quot;-&quot;??_-;_-@_-">
                  <c:v>70.247803009813623</c:v>
                </c:pt>
                <c:pt idx="25" formatCode="_-* #,##0_-;\-* #,##0_-;_-* &quot;-&quot;??_-;_-@_-">
                  <c:v>66.253746648035857</c:v>
                </c:pt>
                <c:pt idx="26" formatCode="####">
                  <c:v>68.63219840986423</c:v>
                </c:pt>
                <c:pt idx="27" formatCode="####">
                  <c:v>69.299688581455172</c:v>
                </c:pt>
              </c:numCache>
            </c:numRef>
          </c:val>
          <c:smooth val="0"/>
        </c:ser>
        <c:dLbls>
          <c:showLegendKey val="0"/>
          <c:showVal val="0"/>
          <c:showCatName val="0"/>
          <c:showSerName val="0"/>
          <c:showPercent val="0"/>
          <c:showBubbleSize val="0"/>
        </c:dLbls>
        <c:marker val="1"/>
        <c:smooth val="0"/>
        <c:axId val="564666728"/>
        <c:axId val="564668296"/>
      </c:lineChart>
      <c:catAx>
        <c:axId val="564666728"/>
        <c:scaling>
          <c:orientation val="minMax"/>
        </c:scaling>
        <c:delete val="0"/>
        <c:axPos val="b"/>
        <c:numFmt formatCode="General" sourceLinked="1"/>
        <c:majorTickMark val="none"/>
        <c:minorTickMark val="none"/>
        <c:tickLblPos val="nextTo"/>
        <c:spPr>
          <a:ln w="3175">
            <a:solidFill>
              <a:srgbClr val="000000"/>
            </a:solidFill>
            <a:prstDash val="solid"/>
          </a:ln>
        </c:spPr>
        <c:txPr>
          <a:bodyPr rot="0" vert="horz"/>
          <a:lstStyle/>
          <a:p>
            <a:pPr>
              <a:defRPr sz="1025" b="0" i="0" u="none" strike="noStrike" baseline="0">
                <a:solidFill>
                  <a:srgbClr val="000000"/>
                </a:solidFill>
                <a:latin typeface="Arial"/>
                <a:ea typeface="Arial"/>
                <a:cs typeface="Arial"/>
              </a:defRPr>
            </a:pPr>
            <a:endParaRPr lang="en-US"/>
          </a:p>
        </c:txPr>
        <c:crossAx val="564668296"/>
        <c:crosses val="autoZero"/>
        <c:auto val="1"/>
        <c:lblAlgn val="ctr"/>
        <c:lblOffset val="100"/>
        <c:tickLblSkip val="1"/>
        <c:tickMarkSkip val="1"/>
        <c:noMultiLvlLbl val="0"/>
      </c:catAx>
      <c:valAx>
        <c:axId val="564668296"/>
        <c:scaling>
          <c:orientation val="minMax"/>
          <c:max val="80"/>
        </c:scaling>
        <c:delete val="0"/>
        <c:axPos val="l"/>
        <c:majorGridlines>
          <c:spPr>
            <a:ln w="3175">
              <a:solidFill>
                <a:srgbClr val="C0C0C0"/>
              </a:solidFill>
              <a:prstDash val="solid"/>
            </a:ln>
          </c:spPr>
        </c:majorGridlines>
        <c:numFmt formatCode="_-* #,##0_-;\-* #,##0_-;_-* &quot;-&quot;??_-;_-@_-" sourceLinked="1"/>
        <c:majorTickMark val="out"/>
        <c:minorTickMark val="none"/>
        <c:tickLblPos val="nextTo"/>
        <c:spPr>
          <a:ln w="9525">
            <a:noFill/>
          </a:ln>
        </c:spPr>
        <c:txPr>
          <a:bodyPr rot="0" vert="horz"/>
          <a:lstStyle/>
          <a:p>
            <a:pPr>
              <a:defRPr sz="1025" b="0" i="0" u="none" strike="noStrike" baseline="0">
                <a:solidFill>
                  <a:srgbClr val="000000"/>
                </a:solidFill>
                <a:latin typeface="Arial"/>
                <a:ea typeface="Arial"/>
                <a:cs typeface="Arial"/>
              </a:defRPr>
            </a:pPr>
            <a:endParaRPr lang="en-US"/>
          </a:p>
        </c:txPr>
        <c:crossAx val="564666728"/>
        <c:crosses val="autoZero"/>
        <c:crossBetween val="between"/>
      </c:valAx>
      <c:spPr>
        <a:noFill/>
        <a:ln w="25400">
          <a:noFill/>
        </a:ln>
      </c:spPr>
    </c:plotArea>
    <c:legend>
      <c:legendPos val="b"/>
      <c:layout>
        <c:manualLayout>
          <c:xMode val="edge"/>
          <c:yMode val="edge"/>
          <c:x val="8.6553323029366303E-2"/>
          <c:y val="0.89638554216867472"/>
          <c:w val="0.86398763523956723"/>
          <c:h val="9.6385542168674704E-2"/>
        </c:manualLayout>
      </c:layout>
      <c:overlay val="0"/>
      <c:spPr>
        <a:solidFill>
          <a:srgbClr val="FFFFFF"/>
        </a:solidFill>
        <a:ln w="25400">
          <a:noFill/>
        </a:ln>
      </c:spPr>
      <c:txPr>
        <a:bodyPr/>
        <a:lstStyle/>
        <a:p>
          <a:pPr>
            <a:defRPr sz="940" b="0" i="0" u="none" strike="noStrike" baseline="0">
              <a:solidFill>
                <a:srgbClr val="000000"/>
              </a:solidFill>
              <a:latin typeface="Arial"/>
              <a:ea typeface="Arial"/>
              <a:cs typeface="Arial"/>
            </a:defRPr>
          </a:pPr>
          <a:endParaRPr lang="en-US"/>
        </a:p>
      </c:txPr>
    </c:legend>
    <c:plotVisOnly val="1"/>
    <c:dispBlanksAs val="span"/>
    <c:showDLblsOverMax val="0"/>
  </c:chart>
  <c:spPr>
    <a:solidFill>
      <a:srgbClr val="FFFFFF"/>
    </a:solidFill>
    <a:ln w="9525">
      <a:noFill/>
    </a:ln>
  </c:spPr>
  <c:txPr>
    <a:bodyPr/>
    <a:lstStyle/>
    <a:p>
      <a:pPr>
        <a:defRPr sz="1025" b="0" i="0" u="none" strike="noStrike" baseline="0">
          <a:solidFill>
            <a:srgbClr val="000000"/>
          </a:solidFill>
          <a:latin typeface="Arial"/>
          <a:ea typeface="Arial"/>
          <a:cs typeface="Aria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Sheet1!$A$3</c:f>
              <c:strCache>
                <c:ptCount val="1"/>
                <c:pt idx="0">
                  <c:v>Agree</c:v>
                </c:pt>
              </c:strCache>
            </c:strRef>
          </c:tx>
          <c:invertIfNegative val="0"/>
          <c:cat>
            <c:numRef>
              <c:f>Sheet1!$B$2:$D$2</c:f>
              <c:numCache>
                <c:formatCode>General</c:formatCode>
                <c:ptCount val="3"/>
                <c:pt idx="0">
                  <c:v>1995</c:v>
                </c:pt>
                <c:pt idx="1">
                  <c:v>2003</c:v>
                </c:pt>
                <c:pt idx="2">
                  <c:v>2013</c:v>
                </c:pt>
              </c:numCache>
            </c:numRef>
          </c:cat>
          <c:val>
            <c:numRef>
              <c:f>Sheet1!$B$3:$D$3</c:f>
              <c:numCache>
                <c:formatCode>0.00%</c:formatCode>
                <c:ptCount val="3"/>
                <c:pt idx="0">
                  <c:v>0.48699999999999999</c:v>
                </c:pt>
                <c:pt idx="1">
                  <c:v>0.44800000000000001</c:v>
                </c:pt>
                <c:pt idx="2">
                  <c:v>0.50600000000000001</c:v>
                </c:pt>
              </c:numCache>
            </c:numRef>
          </c:val>
        </c:ser>
        <c:ser>
          <c:idx val="1"/>
          <c:order val="1"/>
          <c:tx>
            <c:strRef>
              <c:f>Sheet1!$A$4</c:f>
              <c:strCache>
                <c:ptCount val="1"/>
                <c:pt idx="0">
                  <c:v>Disagree</c:v>
                </c:pt>
              </c:strCache>
            </c:strRef>
          </c:tx>
          <c:invertIfNegative val="0"/>
          <c:cat>
            <c:numRef>
              <c:f>Sheet1!$B$2:$D$2</c:f>
              <c:numCache>
                <c:formatCode>General</c:formatCode>
                <c:ptCount val="3"/>
                <c:pt idx="0">
                  <c:v>1995</c:v>
                </c:pt>
                <c:pt idx="1">
                  <c:v>2003</c:v>
                </c:pt>
                <c:pt idx="2">
                  <c:v>2013</c:v>
                </c:pt>
              </c:numCache>
            </c:numRef>
          </c:cat>
          <c:val>
            <c:numRef>
              <c:f>Sheet1!$B$4:$D$4</c:f>
              <c:numCache>
                <c:formatCode>0.00%</c:formatCode>
                <c:ptCount val="3"/>
                <c:pt idx="0" formatCode="0%">
                  <c:v>0.25</c:v>
                </c:pt>
                <c:pt idx="1">
                  <c:v>0.29699999999999999</c:v>
                </c:pt>
                <c:pt idx="2">
                  <c:v>0.23699999999999999</c:v>
                </c:pt>
              </c:numCache>
            </c:numRef>
          </c:val>
        </c:ser>
        <c:ser>
          <c:idx val="2"/>
          <c:order val="2"/>
          <c:tx>
            <c:strRef>
              <c:f>Sheet1!$A$5</c:f>
              <c:strCache>
                <c:ptCount val="1"/>
                <c:pt idx="0">
                  <c:v>Neither agree/disagree</c:v>
                </c:pt>
              </c:strCache>
            </c:strRef>
          </c:tx>
          <c:invertIfNegative val="0"/>
          <c:cat>
            <c:numRef>
              <c:f>Sheet1!$B$2:$D$2</c:f>
              <c:numCache>
                <c:formatCode>General</c:formatCode>
                <c:ptCount val="3"/>
                <c:pt idx="0">
                  <c:v>1995</c:v>
                </c:pt>
                <c:pt idx="1">
                  <c:v>2003</c:v>
                </c:pt>
                <c:pt idx="2">
                  <c:v>2013</c:v>
                </c:pt>
              </c:numCache>
            </c:numRef>
          </c:cat>
          <c:val>
            <c:numRef>
              <c:f>Sheet1!$B$5:$D$5</c:f>
              <c:numCache>
                <c:formatCode>0.00%</c:formatCode>
                <c:ptCount val="3"/>
                <c:pt idx="0">
                  <c:v>0.26300000000000001</c:v>
                </c:pt>
                <c:pt idx="1">
                  <c:v>0.255</c:v>
                </c:pt>
                <c:pt idx="2">
                  <c:v>0.25700000000000001</c:v>
                </c:pt>
              </c:numCache>
            </c:numRef>
          </c:val>
        </c:ser>
        <c:dLbls>
          <c:showLegendKey val="0"/>
          <c:showVal val="0"/>
          <c:showCatName val="0"/>
          <c:showSerName val="0"/>
          <c:showPercent val="0"/>
          <c:showBubbleSize val="0"/>
        </c:dLbls>
        <c:gapWidth val="150"/>
        <c:axId val="564663984"/>
        <c:axId val="564665160"/>
      </c:barChart>
      <c:catAx>
        <c:axId val="564663984"/>
        <c:scaling>
          <c:orientation val="minMax"/>
        </c:scaling>
        <c:delete val="0"/>
        <c:axPos val="b"/>
        <c:numFmt formatCode="General" sourceLinked="1"/>
        <c:majorTickMark val="out"/>
        <c:minorTickMark val="none"/>
        <c:tickLblPos val="nextTo"/>
        <c:crossAx val="564665160"/>
        <c:crosses val="autoZero"/>
        <c:auto val="1"/>
        <c:lblAlgn val="ctr"/>
        <c:lblOffset val="100"/>
        <c:noMultiLvlLbl val="0"/>
      </c:catAx>
      <c:valAx>
        <c:axId val="564665160"/>
        <c:scaling>
          <c:orientation val="minMax"/>
        </c:scaling>
        <c:delete val="0"/>
        <c:axPos val="l"/>
        <c:majorGridlines/>
        <c:numFmt formatCode="0.00%" sourceLinked="1"/>
        <c:majorTickMark val="out"/>
        <c:minorTickMark val="none"/>
        <c:tickLblPos val="nextTo"/>
        <c:crossAx val="56466398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E5810-718B-4622-BADB-192BC8DD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9451</Words>
  <Characters>53875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63200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Leruth</dc:creator>
  <cp:lastModifiedBy>Benjamin Leruth</cp:lastModifiedBy>
  <cp:revision>2</cp:revision>
  <dcterms:created xsi:type="dcterms:W3CDTF">2015-08-30T15:22:00Z</dcterms:created>
  <dcterms:modified xsi:type="dcterms:W3CDTF">2015-08-30T15:22:00Z</dcterms:modified>
</cp:coreProperties>
</file>